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FC8E" w14:textId="77777777" w:rsidR="00C519F2" w:rsidRPr="00C519F2" w:rsidRDefault="00C519F2" w:rsidP="00C519F2">
      <w:pPr>
        <w:jc w:val="center"/>
        <w:rPr>
          <w:b/>
          <w:bCs/>
          <w:spacing w:val="20"/>
          <w:sz w:val="24"/>
          <w:szCs w:val="24"/>
        </w:rPr>
      </w:pPr>
      <w:r w:rsidRPr="00C519F2">
        <w:rPr>
          <w:b/>
          <w:bCs/>
          <w:spacing w:val="20"/>
          <w:sz w:val="24"/>
          <w:szCs w:val="24"/>
        </w:rPr>
        <w:t xml:space="preserve">MEDIDAS TRIBUTARIAS – </w:t>
      </w:r>
      <w:r w:rsidRPr="00C519F2">
        <w:rPr>
          <w:b/>
          <w:bCs/>
          <w:sz w:val="24"/>
          <w:szCs w:val="24"/>
        </w:rPr>
        <w:t>REAL DECRETO-LEY 35/2020</w:t>
      </w:r>
    </w:p>
    <w:p w14:paraId="1CE810EE" w14:textId="77777777" w:rsidR="00C519F2" w:rsidRDefault="00C519F2" w:rsidP="00C519F2">
      <w:pPr>
        <w:jc w:val="center"/>
        <w:rPr>
          <w:b/>
          <w:bCs/>
          <w:sz w:val="22"/>
          <w:szCs w:val="22"/>
        </w:rPr>
      </w:pPr>
      <w:r w:rsidRPr="00C519F2">
        <w:rPr>
          <w:b/>
          <w:bCs/>
          <w:sz w:val="22"/>
          <w:szCs w:val="22"/>
        </w:rPr>
        <w:t xml:space="preserve">de medidas urgentes de apoyo al sector turístico, la hostelería y el comercio </w:t>
      </w:r>
    </w:p>
    <w:p w14:paraId="08C0672A" w14:textId="77777777" w:rsidR="00C519F2" w:rsidRPr="00C52BB2" w:rsidRDefault="00C519F2" w:rsidP="00C519F2">
      <w:pPr>
        <w:jc w:val="both"/>
        <w:rPr>
          <w:sz w:val="16"/>
          <w:szCs w:val="16"/>
        </w:rPr>
      </w:pPr>
    </w:p>
    <w:p w14:paraId="75835ED5" w14:textId="12C76319" w:rsidR="00C519F2" w:rsidRDefault="00C519F2" w:rsidP="00C519F2">
      <w:pPr>
        <w:jc w:val="both"/>
      </w:pPr>
      <w:r>
        <w:t xml:space="preserve">Entrada en vigor RD-ley 35/2020 </w:t>
      </w:r>
      <w:r w:rsidRPr="00C519F2">
        <w:rPr>
          <w:sz w:val="18"/>
          <w:szCs w:val="18"/>
        </w:rPr>
        <w:t>(BOE 23-12-2020):</w:t>
      </w:r>
      <w:r>
        <w:t xml:space="preserve"> 24 diciembre de 2020</w:t>
      </w:r>
    </w:p>
    <w:p w14:paraId="2A7E63D6" w14:textId="77777777" w:rsidR="00C519F2" w:rsidRPr="00C52BB2" w:rsidRDefault="00C519F2" w:rsidP="00C519F2">
      <w:pPr>
        <w:keepNext/>
        <w:keepLines/>
        <w:jc w:val="both"/>
        <w:outlineLvl w:val="0"/>
        <w:rPr>
          <w:rFonts w:eastAsia="Times New Roman" w:cstheme="majorBidi"/>
          <w:b/>
          <w:color w:val="auto"/>
          <w:sz w:val="16"/>
          <w:szCs w:val="16"/>
          <w:lang w:eastAsia="es-ES"/>
        </w:rPr>
      </w:pPr>
    </w:p>
    <w:p w14:paraId="100A3564" w14:textId="5655286B" w:rsidR="00C519F2" w:rsidRPr="00C519F2" w:rsidRDefault="00C519F2" w:rsidP="00C519F2">
      <w:pPr>
        <w:keepNext/>
        <w:keepLines/>
        <w:jc w:val="both"/>
        <w:outlineLvl w:val="0"/>
        <w:rPr>
          <w:rFonts w:eastAsia="Times New Roman" w:cstheme="majorBidi"/>
          <w:b/>
          <w:color w:val="auto"/>
          <w:sz w:val="22"/>
          <w:szCs w:val="22"/>
          <w:lang w:eastAsia="es-ES"/>
        </w:rPr>
      </w:pPr>
      <w:bookmarkStart w:id="0" w:name="_Artículo_8._Aplazamiento"/>
      <w:bookmarkEnd w:id="0"/>
      <w:r w:rsidRPr="00C519F2">
        <w:rPr>
          <w:rFonts w:eastAsia="Times New Roman" w:cstheme="majorBidi"/>
          <w:b/>
          <w:color w:val="auto"/>
          <w:sz w:val="22"/>
          <w:szCs w:val="22"/>
          <w:highlight w:val="lightGray"/>
          <w:lang w:eastAsia="es-ES"/>
        </w:rPr>
        <w:t>Aplazamiento de deudas tributarias</w:t>
      </w:r>
    </w:p>
    <w:p w14:paraId="72AEE616" w14:textId="77777777" w:rsidR="00C519F2" w:rsidRPr="00C519F2" w:rsidRDefault="00C519F2" w:rsidP="00990520">
      <w:pPr>
        <w:pBdr>
          <w:top w:val="single" w:sz="4" w:space="1" w:color="auto"/>
          <w:left w:val="single" w:sz="4" w:space="4" w:color="auto"/>
          <w:bottom w:val="single" w:sz="4" w:space="1" w:color="auto"/>
          <w:right w:val="single" w:sz="4" w:space="4" w:color="auto"/>
        </w:pBdr>
        <w:jc w:val="both"/>
        <w:rPr>
          <w:color w:val="auto"/>
          <w:lang w:eastAsia="es-ES"/>
        </w:rPr>
      </w:pPr>
    </w:p>
    <w:p w14:paraId="69B50E96" w14:textId="7B540FAA"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rPr>
      </w:pPr>
      <w:r w:rsidRPr="006D2E2B">
        <w:rPr>
          <w:rFonts w:eastAsia="Calibri"/>
        </w:rPr>
        <w:t>En general, la medida consiste, en el aplazamiento, previa solicitud, de impuestos durante 6 meses y sin devengo de intereses de demora durante los 3 primeros meses del aplazamiento para personas o entidades con volumen de operaciones no superior a 6.010.121,04 en</w:t>
      </w:r>
      <w:r w:rsidR="00D77783" w:rsidRPr="001405CD">
        <w:rPr>
          <w:rFonts w:eastAsia="Calibri"/>
        </w:rPr>
        <w:t xml:space="preserve"> el año</w:t>
      </w:r>
      <w:r w:rsidRPr="006D2E2B">
        <w:rPr>
          <w:rFonts w:eastAsia="Calibri"/>
        </w:rPr>
        <w:t xml:space="preserve"> 20</w:t>
      </w:r>
      <w:r w:rsidR="002B36EB" w:rsidRPr="001405CD">
        <w:rPr>
          <w:rFonts w:eastAsia="Calibri"/>
        </w:rPr>
        <w:t>20</w:t>
      </w:r>
      <w:r w:rsidRPr="006D2E2B">
        <w:rPr>
          <w:rFonts w:eastAsia="Calibri"/>
        </w:rPr>
        <w:t>, en las condiciones que establece el art.</w:t>
      </w:r>
      <w:r w:rsidR="001405CD" w:rsidRPr="001405CD">
        <w:rPr>
          <w:rFonts w:eastAsia="Calibri"/>
        </w:rPr>
        <w:t>8</w:t>
      </w:r>
      <w:r w:rsidRPr="006D2E2B">
        <w:rPr>
          <w:rFonts w:eastAsia="Calibri"/>
        </w:rPr>
        <w:t xml:space="preserve"> del RD-Ley </w:t>
      </w:r>
      <w:r w:rsidR="001405CD" w:rsidRPr="001405CD">
        <w:rPr>
          <w:rFonts w:eastAsia="Calibri"/>
        </w:rPr>
        <w:t>35</w:t>
      </w:r>
      <w:r w:rsidRPr="006D2E2B">
        <w:rPr>
          <w:rFonts w:eastAsia="Calibri"/>
        </w:rPr>
        <w:t>/2020.</w:t>
      </w:r>
      <w:r w:rsidR="001405CD" w:rsidRPr="001405CD">
        <w:rPr>
          <w:rFonts w:eastAsia="Calibri"/>
        </w:rPr>
        <w:t xml:space="preserve"> En la misma línea que el aplazamiento aprobado por RD-ley 7/2020.</w:t>
      </w:r>
    </w:p>
    <w:p w14:paraId="61FD8AD9"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Times New Roman"/>
          <w:b/>
          <w:bCs/>
          <w:color w:val="000000"/>
          <w:spacing w:val="-10"/>
          <w:sz w:val="22"/>
          <w:szCs w:val="22"/>
          <w:u w:val="single"/>
          <w:lang w:eastAsia="es-ES"/>
        </w:rPr>
      </w:pPr>
    </w:p>
    <w:p w14:paraId="56C4986C"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000000"/>
          <w:spacing w:val="-6"/>
          <w:sz w:val="22"/>
          <w:szCs w:val="22"/>
          <w:u w:val="single"/>
          <w:lang w:eastAsia="es-ES"/>
        </w:rPr>
      </w:pPr>
      <w:r w:rsidRPr="006D2E2B">
        <w:rPr>
          <w:rFonts w:eastAsia="Calibri"/>
          <w:color w:val="000000"/>
          <w:spacing w:val="-6"/>
          <w:sz w:val="22"/>
          <w:szCs w:val="22"/>
          <w:u w:val="single"/>
          <w:lang w:eastAsia="es-ES"/>
        </w:rPr>
        <w:t>Requisito necesario para la concesión del aplazamiento:</w:t>
      </w:r>
    </w:p>
    <w:p w14:paraId="4F184F29"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595959"/>
          <w:sz w:val="18"/>
          <w:szCs w:val="18"/>
          <w:lang w:eastAsia="es-ES"/>
        </w:rPr>
      </w:pPr>
    </w:p>
    <w:p w14:paraId="72A1AF42" w14:textId="711DFB55"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000000"/>
          <w:sz w:val="18"/>
          <w:szCs w:val="18"/>
          <w:lang w:eastAsia="es-ES"/>
        </w:rPr>
      </w:pPr>
      <w:r w:rsidRPr="006D2E2B">
        <w:rPr>
          <w:rFonts w:eastAsia="Calibri"/>
          <w:b/>
          <w:color w:val="404040"/>
          <w:sz w:val="18"/>
          <w:szCs w:val="18"/>
          <w:lang w:eastAsia="es-ES"/>
        </w:rPr>
        <w:t>Que el deudor</w:t>
      </w:r>
      <w:r w:rsidRPr="006D2E2B">
        <w:rPr>
          <w:rFonts w:eastAsia="Calibri"/>
          <w:color w:val="000000"/>
          <w:sz w:val="18"/>
          <w:szCs w:val="18"/>
          <w:lang w:eastAsia="es-ES"/>
        </w:rPr>
        <w:t xml:space="preserve"> sea persona o entidad con </w:t>
      </w:r>
      <w:r w:rsidRPr="006D2E2B">
        <w:rPr>
          <w:rFonts w:eastAsia="Calibri"/>
          <w:b/>
          <w:color w:val="000000"/>
          <w:sz w:val="18"/>
          <w:szCs w:val="18"/>
          <w:lang w:eastAsia="es-ES"/>
        </w:rPr>
        <w:t xml:space="preserve">volumen de operaciones </w:t>
      </w:r>
      <w:r w:rsidRPr="006D2E2B">
        <w:rPr>
          <w:rFonts w:eastAsia="Calibri"/>
          <w:b/>
          <w:color w:val="000000"/>
          <w:sz w:val="18"/>
          <w:szCs w:val="18"/>
          <w:highlight w:val="lightGray"/>
          <w:lang w:eastAsia="es-ES"/>
        </w:rPr>
        <w:t xml:space="preserve">no superior </w:t>
      </w:r>
      <w:r w:rsidRPr="006D2E2B">
        <w:rPr>
          <w:rFonts w:eastAsia="Calibri"/>
          <w:b/>
          <w:color w:val="000000"/>
          <w:sz w:val="18"/>
          <w:szCs w:val="18"/>
          <w:lang w:eastAsia="es-ES"/>
        </w:rPr>
        <w:t xml:space="preserve">a 6.010.121,04 euros </w:t>
      </w:r>
      <w:r w:rsidRPr="006D2E2B">
        <w:rPr>
          <w:rFonts w:eastAsia="Calibri"/>
          <w:color w:val="000000"/>
          <w:sz w:val="18"/>
          <w:szCs w:val="18"/>
          <w:lang w:eastAsia="es-ES"/>
        </w:rPr>
        <w:t>en el año 20</w:t>
      </w:r>
      <w:r w:rsidR="003D0F0F">
        <w:rPr>
          <w:rFonts w:eastAsia="Calibri"/>
          <w:color w:val="000000"/>
          <w:sz w:val="18"/>
          <w:szCs w:val="18"/>
          <w:lang w:eastAsia="es-ES"/>
        </w:rPr>
        <w:t>20</w:t>
      </w:r>
    </w:p>
    <w:p w14:paraId="3FCD6F3D" w14:textId="6E913151" w:rsid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595959"/>
          <w:sz w:val="18"/>
          <w:szCs w:val="18"/>
          <w:lang w:eastAsia="es-ES"/>
        </w:rPr>
      </w:pPr>
    </w:p>
    <w:p w14:paraId="56E0F370" w14:textId="77777777" w:rsidR="005443B6" w:rsidRPr="00D70039" w:rsidRDefault="005443B6" w:rsidP="00990520">
      <w:pPr>
        <w:pStyle w:val="Sinespaciado"/>
        <w:pBdr>
          <w:top w:val="single" w:sz="4" w:space="1" w:color="auto"/>
          <w:left w:val="single" w:sz="4" w:space="4" w:color="auto"/>
          <w:bottom w:val="single" w:sz="4" w:space="1" w:color="auto"/>
          <w:right w:val="single" w:sz="4" w:space="4" w:color="auto"/>
        </w:pBdr>
        <w:jc w:val="both"/>
        <w:rPr>
          <w:rFonts w:ascii="Arial" w:hAnsi="Arial" w:cs="Arial"/>
          <w:color w:val="000000" w:themeColor="text1"/>
          <w:spacing w:val="-10"/>
          <w:lang w:eastAsia="es-ES"/>
        </w:rPr>
      </w:pPr>
      <w:r w:rsidRPr="00D70039">
        <w:rPr>
          <w:rFonts w:ascii="Arial" w:hAnsi="Arial" w:cs="Arial"/>
          <w:color w:val="000000" w:themeColor="text1"/>
          <w:spacing w:val="-6"/>
          <w:u w:val="single"/>
          <w:lang w:eastAsia="es-ES"/>
        </w:rPr>
        <w:t>Declaraciones-liquidaciones y autoliquidaciones</w:t>
      </w:r>
      <w:r w:rsidRPr="00D70039">
        <w:rPr>
          <w:rFonts w:ascii="Arial" w:hAnsi="Arial" w:cs="Arial"/>
          <w:color w:val="000000" w:themeColor="text1"/>
          <w:spacing w:val="-6"/>
          <w:lang w:eastAsia="es-ES"/>
        </w:rPr>
        <w:t xml:space="preserve"> a los que se concederá el aplazamiento del ingreso</w:t>
      </w:r>
      <w:r w:rsidRPr="00D70039">
        <w:rPr>
          <w:rFonts w:ascii="Arial" w:hAnsi="Arial" w:cs="Arial"/>
          <w:color w:val="000000" w:themeColor="text1"/>
          <w:spacing w:val="-10"/>
          <w:lang w:eastAsia="es-ES"/>
        </w:rPr>
        <w:t>:</w:t>
      </w:r>
    </w:p>
    <w:p w14:paraId="531DE84F" w14:textId="3D661084" w:rsidR="005443B6" w:rsidRDefault="005443B6" w:rsidP="00990520">
      <w:pPr>
        <w:pBdr>
          <w:top w:val="single" w:sz="4" w:space="1" w:color="auto"/>
          <w:left w:val="single" w:sz="4" w:space="4" w:color="auto"/>
          <w:bottom w:val="single" w:sz="4" w:space="1" w:color="auto"/>
          <w:right w:val="single" w:sz="4" w:space="4" w:color="auto"/>
        </w:pBdr>
        <w:jc w:val="both"/>
        <w:rPr>
          <w:rFonts w:eastAsia="Calibri"/>
          <w:color w:val="595959"/>
          <w:sz w:val="18"/>
          <w:szCs w:val="18"/>
          <w:lang w:eastAsia="es-ES"/>
        </w:rPr>
      </w:pPr>
    </w:p>
    <w:p w14:paraId="0DE3B3E6" w14:textId="511B290A"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595959"/>
          <w:sz w:val="18"/>
          <w:szCs w:val="18"/>
          <w:lang w:eastAsia="es-ES"/>
        </w:rPr>
      </w:pPr>
      <w:r w:rsidRPr="006D2E2B">
        <w:rPr>
          <w:rFonts w:eastAsia="Calibri"/>
          <w:color w:val="262626"/>
          <w:spacing w:val="6"/>
          <w:sz w:val="18"/>
          <w:szCs w:val="18"/>
          <w:lang w:eastAsia="es-ES"/>
        </w:rPr>
        <w:t xml:space="preserve">En el ámbito de las competencias de la </w:t>
      </w:r>
      <w:r w:rsidRPr="006D2E2B">
        <w:rPr>
          <w:rFonts w:eastAsia="Calibri"/>
          <w:color w:val="000000"/>
          <w:spacing w:val="6"/>
          <w:sz w:val="18"/>
          <w:szCs w:val="18"/>
          <w:lang w:eastAsia="es-ES"/>
        </w:rPr>
        <w:t>Administración tributaria del Estado</w:t>
      </w:r>
      <w:r w:rsidRPr="006D2E2B">
        <w:rPr>
          <w:rFonts w:eastAsia="Calibri"/>
          <w:color w:val="262626"/>
          <w:spacing w:val="6"/>
          <w:sz w:val="18"/>
          <w:szCs w:val="18"/>
          <w:lang w:eastAsia="es-ES"/>
        </w:rPr>
        <w:t xml:space="preserve">, </w:t>
      </w:r>
      <w:r w:rsidR="00E22568">
        <w:rPr>
          <w:rFonts w:eastAsia="Calibri"/>
          <w:color w:val="262626"/>
          <w:spacing w:val="6"/>
          <w:sz w:val="18"/>
          <w:szCs w:val="18"/>
          <w:lang w:eastAsia="es-ES"/>
        </w:rPr>
        <w:t xml:space="preserve">a los efectos del art.65 de la LGT, </w:t>
      </w:r>
      <w:r w:rsidRPr="006D2E2B">
        <w:rPr>
          <w:rFonts w:eastAsia="Calibri"/>
          <w:color w:val="262626"/>
          <w:spacing w:val="6"/>
          <w:sz w:val="18"/>
          <w:szCs w:val="18"/>
          <w:lang w:eastAsia="es-ES"/>
        </w:rPr>
        <w:t xml:space="preserve">se concederá el aplazamiento del ingreso de la deuda tributaria </w:t>
      </w:r>
      <w:r w:rsidRPr="006D2E2B">
        <w:rPr>
          <w:rFonts w:eastAsia="Calibri"/>
          <w:b/>
          <w:bCs/>
          <w:color w:val="000000" w:themeColor="text1"/>
          <w:spacing w:val="6"/>
          <w:sz w:val="22"/>
          <w:szCs w:val="22"/>
          <w:lang w:eastAsia="es-ES"/>
        </w:rPr>
        <w:t xml:space="preserve">de todas aquellas declaraciones-liquidaciones y autoliquidaciones </w:t>
      </w:r>
      <w:r w:rsidRPr="006D2E2B">
        <w:rPr>
          <w:rFonts w:eastAsia="Calibri"/>
          <w:bCs/>
          <w:color w:val="000000"/>
          <w:spacing w:val="6"/>
          <w:sz w:val="18"/>
          <w:szCs w:val="18"/>
          <w:lang w:eastAsia="es-ES"/>
        </w:rPr>
        <w:t>cuyo plazo de presentación e ingreso finalice</w:t>
      </w:r>
      <w:r w:rsidRPr="006D2E2B">
        <w:rPr>
          <w:rFonts w:eastAsia="Calibri"/>
          <w:b/>
          <w:color w:val="000000"/>
          <w:spacing w:val="6"/>
          <w:sz w:val="18"/>
          <w:szCs w:val="18"/>
          <w:lang w:eastAsia="es-ES"/>
        </w:rPr>
        <w:t xml:space="preserve"> </w:t>
      </w:r>
      <w:r w:rsidRPr="006D2E2B">
        <w:rPr>
          <w:rFonts w:eastAsia="Calibri"/>
          <w:color w:val="262626"/>
          <w:spacing w:val="6"/>
          <w:sz w:val="18"/>
          <w:szCs w:val="18"/>
          <w:lang w:eastAsia="es-ES"/>
        </w:rPr>
        <w:t xml:space="preserve">desde el </w:t>
      </w:r>
      <w:r w:rsidR="000D03B9" w:rsidRPr="000D03B9">
        <w:rPr>
          <w:rFonts w:eastAsia="Calibri"/>
          <w:color w:val="262626"/>
          <w:spacing w:val="6"/>
          <w:sz w:val="18"/>
          <w:szCs w:val="18"/>
          <w:highlight w:val="lightGray"/>
          <w:lang w:eastAsia="es-ES"/>
        </w:rPr>
        <w:t>01-04-2021 al 30-04-2021</w:t>
      </w:r>
      <w:r w:rsidRPr="006D2E2B">
        <w:rPr>
          <w:rFonts w:eastAsia="Calibri"/>
          <w:color w:val="262626"/>
          <w:spacing w:val="6"/>
          <w:sz w:val="18"/>
          <w:szCs w:val="18"/>
          <w:highlight w:val="lightGray"/>
          <w:lang w:eastAsia="es-ES"/>
        </w:rPr>
        <w:t>,</w:t>
      </w:r>
      <w:r w:rsidRPr="006D2E2B">
        <w:rPr>
          <w:rFonts w:eastAsia="Calibri"/>
          <w:color w:val="262626"/>
          <w:spacing w:val="6"/>
          <w:sz w:val="18"/>
          <w:szCs w:val="18"/>
          <w:lang w:eastAsia="es-ES"/>
        </w:rPr>
        <w:t xml:space="preserve"> ambos inclusive, </w:t>
      </w:r>
      <w:r w:rsidRPr="006D2E2B">
        <w:rPr>
          <w:rFonts w:eastAsia="Calibri"/>
          <w:color w:val="222222"/>
          <w:sz w:val="18"/>
          <w:szCs w:val="18"/>
          <w:highlight w:val="lightGray"/>
          <w:shd w:val="clear" w:color="auto" w:fill="FFFFFF"/>
        </w:rPr>
        <w:t>siempre que</w:t>
      </w:r>
      <w:r w:rsidRPr="006D2E2B">
        <w:rPr>
          <w:rFonts w:eastAsia="Calibri"/>
          <w:color w:val="222222"/>
          <w:sz w:val="18"/>
          <w:szCs w:val="18"/>
          <w:shd w:val="clear" w:color="auto" w:fill="FFFFFF"/>
        </w:rPr>
        <w:t xml:space="preserve"> las </w:t>
      </w:r>
      <w:r w:rsidRPr="006D2E2B">
        <w:rPr>
          <w:rFonts w:eastAsia="Calibri"/>
          <w:b/>
          <w:bCs/>
          <w:color w:val="222222"/>
          <w:sz w:val="18"/>
          <w:szCs w:val="18"/>
          <w:bdr w:val="none" w:sz="0" w:space="0" w:color="auto" w:frame="1"/>
          <w:shd w:val="clear" w:color="auto" w:fill="FFFFFF"/>
        </w:rPr>
        <w:t xml:space="preserve">solicitudes presentadas </w:t>
      </w:r>
      <w:r w:rsidRPr="006D2E2B">
        <w:rPr>
          <w:rFonts w:eastAsia="Calibri"/>
          <w:bCs/>
          <w:color w:val="222222"/>
          <w:sz w:val="18"/>
          <w:szCs w:val="18"/>
          <w:bdr w:val="none" w:sz="0" w:space="0" w:color="auto" w:frame="1"/>
          <w:shd w:val="clear" w:color="auto" w:fill="FFFFFF"/>
        </w:rPr>
        <w:t>hasta esa fecha reúnan los</w:t>
      </w:r>
      <w:r w:rsidRPr="006D2E2B">
        <w:rPr>
          <w:rFonts w:eastAsia="Calibri"/>
          <w:b/>
          <w:bCs/>
          <w:color w:val="222222"/>
          <w:sz w:val="18"/>
          <w:szCs w:val="18"/>
          <w:bdr w:val="none" w:sz="0" w:space="0" w:color="auto" w:frame="1"/>
          <w:shd w:val="clear" w:color="auto" w:fill="FFFFFF"/>
        </w:rPr>
        <w:t xml:space="preserve"> requisitos </w:t>
      </w:r>
      <w:r w:rsidRPr="006D2E2B">
        <w:rPr>
          <w:rFonts w:eastAsia="Calibri"/>
          <w:bCs/>
          <w:color w:val="222222"/>
          <w:sz w:val="18"/>
          <w:szCs w:val="18"/>
          <w:bdr w:val="none" w:sz="0" w:space="0" w:color="auto" w:frame="1"/>
          <w:shd w:val="clear" w:color="auto" w:fill="FFFFFF"/>
        </w:rPr>
        <w:t xml:space="preserve">del art.82.2 a) de la LGT </w:t>
      </w:r>
      <w:r w:rsidRPr="006D2E2B">
        <w:rPr>
          <w:rFonts w:eastAsia="Calibri"/>
          <w:b/>
          <w:bCs/>
          <w:color w:val="222222"/>
          <w:sz w:val="18"/>
          <w:szCs w:val="18"/>
          <w:bdr w:val="none" w:sz="0" w:space="0" w:color="auto" w:frame="1"/>
          <w:shd w:val="clear" w:color="auto" w:fill="FFFFFF"/>
        </w:rPr>
        <w:t xml:space="preserve">(cuantía </w:t>
      </w:r>
      <w:r w:rsidRPr="006D2E2B">
        <w:rPr>
          <w:rFonts w:eastAsia="Calibri"/>
          <w:b/>
          <w:bCs/>
          <w:color w:val="222222"/>
          <w:sz w:val="18"/>
          <w:szCs w:val="18"/>
          <w:highlight w:val="lightGray"/>
          <w:bdr w:val="none" w:sz="0" w:space="0" w:color="auto" w:frame="1"/>
          <w:shd w:val="clear" w:color="auto" w:fill="FFFFFF"/>
        </w:rPr>
        <w:t>inferior a 30.000 euros).</w:t>
      </w:r>
    </w:p>
    <w:p w14:paraId="3C6DBE59" w14:textId="6BAF8EDA" w:rsid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000000"/>
          <w:sz w:val="18"/>
          <w:szCs w:val="18"/>
          <w:shd w:val="clear" w:color="auto" w:fill="FFFFFF"/>
        </w:rPr>
      </w:pPr>
    </w:p>
    <w:p w14:paraId="1799E8BB" w14:textId="27986762" w:rsidR="00CD63BC" w:rsidRPr="00CD63BC" w:rsidRDefault="00CD63BC" w:rsidP="00990520">
      <w:pPr>
        <w:pBdr>
          <w:top w:val="single" w:sz="4" w:space="1" w:color="auto"/>
          <w:left w:val="single" w:sz="4" w:space="4" w:color="auto"/>
          <w:bottom w:val="single" w:sz="4" w:space="1" w:color="auto"/>
          <w:right w:val="single" w:sz="4" w:space="4" w:color="auto"/>
        </w:pBdr>
        <w:jc w:val="both"/>
        <w:rPr>
          <w:rFonts w:eastAsia="Calibri"/>
          <w:color w:val="000000"/>
          <w:spacing w:val="-6"/>
          <w:sz w:val="18"/>
          <w:szCs w:val="18"/>
          <w:u w:val="single"/>
          <w:shd w:val="clear" w:color="auto" w:fill="FFFFFF"/>
        </w:rPr>
      </w:pPr>
      <w:r w:rsidRPr="00CD63BC">
        <w:rPr>
          <w:rFonts w:eastAsia="Calibri"/>
          <w:color w:val="000000"/>
          <w:spacing w:val="-6"/>
          <w:sz w:val="22"/>
          <w:szCs w:val="22"/>
          <w:u w:val="single"/>
          <w:shd w:val="clear" w:color="auto" w:fill="FFFFFF"/>
        </w:rPr>
        <w:t>Deudas tributarias a las que puede aplicarse el aplazamiento</w:t>
      </w:r>
      <w:r w:rsidRPr="00CD63BC">
        <w:rPr>
          <w:rFonts w:eastAsia="Calibri"/>
          <w:color w:val="000000"/>
          <w:spacing w:val="-6"/>
          <w:sz w:val="18"/>
          <w:szCs w:val="18"/>
          <w:u w:val="single"/>
          <w:shd w:val="clear" w:color="auto" w:fill="FFFFFF"/>
        </w:rPr>
        <w:t>:</w:t>
      </w:r>
    </w:p>
    <w:p w14:paraId="06820E9A" w14:textId="77777777" w:rsidR="00CD63BC" w:rsidRPr="00CD63BC" w:rsidRDefault="00CD63BC" w:rsidP="00990520">
      <w:pPr>
        <w:pBdr>
          <w:top w:val="single" w:sz="4" w:space="1" w:color="auto"/>
          <w:left w:val="single" w:sz="4" w:space="4" w:color="auto"/>
          <w:bottom w:val="single" w:sz="4" w:space="1" w:color="auto"/>
          <w:right w:val="single" w:sz="4" w:space="4" w:color="auto"/>
        </w:pBdr>
        <w:jc w:val="both"/>
        <w:rPr>
          <w:rFonts w:eastAsia="Calibri"/>
          <w:color w:val="000000"/>
          <w:sz w:val="18"/>
          <w:szCs w:val="18"/>
          <w:shd w:val="clear" w:color="auto" w:fill="FFFFFF"/>
        </w:rPr>
      </w:pPr>
    </w:p>
    <w:p w14:paraId="4676D40E" w14:textId="77777777" w:rsidR="00CD63BC" w:rsidRPr="00CD63BC" w:rsidRDefault="00CD63BC" w:rsidP="00990520">
      <w:pPr>
        <w:numPr>
          <w:ilvl w:val="0"/>
          <w:numId w:val="1"/>
        </w:numPr>
        <w:pBdr>
          <w:top w:val="single" w:sz="4" w:space="1" w:color="auto"/>
          <w:left w:val="single" w:sz="4" w:space="4" w:color="auto"/>
          <w:bottom w:val="single" w:sz="4" w:space="1" w:color="auto"/>
          <w:right w:val="single" w:sz="4" w:space="4" w:color="auto"/>
        </w:pBdr>
        <w:spacing w:after="200" w:line="276" w:lineRule="auto"/>
        <w:jc w:val="both"/>
        <w:rPr>
          <w:rFonts w:eastAsia="Calibri"/>
          <w:color w:val="000000"/>
          <w:sz w:val="18"/>
          <w:szCs w:val="18"/>
          <w:shd w:val="clear" w:color="auto" w:fill="FFFFFF"/>
        </w:rPr>
      </w:pPr>
      <w:r w:rsidRPr="00CD63BC">
        <w:rPr>
          <w:rFonts w:eastAsia="Calibri"/>
          <w:color w:val="000000"/>
          <w:sz w:val="18"/>
          <w:szCs w:val="18"/>
          <w:shd w:val="clear" w:color="auto" w:fill="FFFFFF"/>
        </w:rPr>
        <w:t>A los efectos del art.65 de la Ley 58/2003:</w:t>
      </w:r>
    </w:p>
    <w:p w14:paraId="61D36E56" w14:textId="77777777" w:rsidR="00CD63BC" w:rsidRPr="00CD63BC" w:rsidRDefault="00CD63BC" w:rsidP="00990520">
      <w:pPr>
        <w:pBdr>
          <w:top w:val="single" w:sz="4" w:space="1" w:color="auto"/>
          <w:left w:val="single" w:sz="4" w:space="4" w:color="auto"/>
          <w:bottom w:val="single" w:sz="4" w:space="1" w:color="auto"/>
          <w:right w:val="single" w:sz="4" w:space="4" w:color="auto"/>
        </w:pBdr>
        <w:jc w:val="both"/>
        <w:rPr>
          <w:rFonts w:eastAsia="Calibri"/>
          <w:color w:val="404040"/>
          <w:sz w:val="18"/>
          <w:szCs w:val="18"/>
          <w:lang w:eastAsia="es-ES"/>
        </w:rPr>
      </w:pPr>
      <w:r w:rsidRPr="00CD63BC">
        <w:rPr>
          <w:rFonts w:eastAsia="Calibri"/>
          <w:color w:val="404040"/>
          <w:sz w:val="18"/>
          <w:szCs w:val="18"/>
          <w:shd w:val="clear" w:color="auto" w:fill="FFFFFF"/>
        </w:rPr>
        <w:t xml:space="preserve">Las deudas tributarias que se encuentren </w:t>
      </w:r>
      <w:r w:rsidRPr="00CD63BC">
        <w:rPr>
          <w:rFonts w:eastAsia="Calibri"/>
          <w:b/>
          <w:color w:val="404040"/>
          <w:sz w:val="18"/>
          <w:szCs w:val="18"/>
          <w:shd w:val="clear" w:color="auto" w:fill="FFFFFF"/>
        </w:rPr>
        <w:t>en período voluntario o ejecutivo</w:t>
      </w:r>
      <w:r w:rsidRPr="00CD63BC">
        <w:rPr>
          <w:rFonts w:eastAsia="Calibri"/>
          <w:color w:val="404040"/>
          <w:sz w:val="18"/>
          <w:szCs w:val="18"/>
          <w:shd w:val="clear" w:color="auto" w:fill="FFFFFF"/>
        </w:rPr>
        <w:t xml:space="preserve"> podrán aplazarse o fraccionarse en los términos que se fijen reglamentariamente y </w:t>
      </w:r>
      <w:r w:rsidRPr="00CD63BC">
        <w:rPr>
          <w:rFonts w:eastAsia="Calibri"/>
          <w:color w:val="404040"/>
          <w:sz w:val="18"/>
          <w:szCs w:val="18"/>
          <w:highlight w:val="lightGray"/>
          <w:shd w:val="clear" w:color="auto" w:fill="FFFFFF"/>
        </w:rPr>
        <w:t>previa solicitud</w:t>
      </w:r>
      <w:r w:rsidRPr="00CD63BC">
        <w:rPr>
          <w:rFonts w:eastAsia="Calibri"/>
          <w:color w:val="404040"/>
          <w:sz w:val="18"/>
          <w:szCs w:val="18"/>
          <w:shd w:val="clear" w:color="auto" w:fill="FFFFFF"/>
        </w:rPr>
        <w:t xml:space="preserve"> del obligado tributario, cuando su situación económico-financiera le impida, de forma transitoria, efectuar el pago en los plazos establecidos.</w:t>
      </w:r>
    </w:p>
    <w:p w14:paraId="073CC55E" w14:textId="77777777" w:rsidR="00CD63BC" w:rsidRPr="00CD63BC" w:rsidRDefault="00CD63BC" w:rsidP="00990520">
      <w:pPr>
        <w:pBdr>
          <w:top w:val="single" w:sz="4" w:space="1" w:color="auto"/>
          <w:left w:val="single" w:sz="4" w:space="4" w:color="auto"/>
          <w:bottom w:val="single" w:sz="4" w:space="1" w:color="auto"/>
          <w:right w:val="single" w:sz="4" w:space="4" w:color="auto"/>
        </w:pBdr>
        <w:jc w:val="both"/>
        <w:rPr>
          <w:rFonts w:eastAsia="Calibri"/>
          <w:color w:val="262626"/>
          <w:sz w:val="18"/>
          <w:szCs w:val="18"/>
          <w:lang w:eastAsia="es-ES"/>
        </w:rPr>
      </w:pPr>
    </w:p>
    <w:p w14:paraId="416C5EBF" w14:textId="7B2E44F0" w:rsidR="00CD63BC" w:rsidRPr="00CD63BC" w:rsidRDefault="00CD63BC" w:rsidP="00990520">
      <w:pPr>
        <w:numPr>
          <w:ilvl w:val="0"/>
          <w:numId w:val="1"/>
        </w:numPr>
        <w:pBdr>
          <w:top w:val="single" w:sz="4" w:space="1" w:color="auto"/>
          <w:left w:val="single" w:sz="4" w:space="4" w:color="auto"/>
          <w:bottom w:val="single" w:sz="4" w:space="1" w:color="auto"/>
          <w:right w:val="single" w:sz="4" w:space="4" w:color="auto"/>
        </w:pBdr>
        <w:spacing w:after="200" w:line="276" w:lineRule="auto"/>
        <w:jc w:val="both"/>
        <w:rPr>
          <w:rFonts w:eastAsia="Calibri"/>
          <w:color w:val="262626"/>
          <w:sz w:val="18"/>
          <w:szCs w:val="18"/>
          <w:lang w:eastAsia="es-ES"/>
        </w:rPr>
      </w:pPr>
      <w:r w:rsidRPr="00CD63BC">
        <w:rPr>
          <w:rFonts w:eastAsia="Calibri"/>
          <w:color w:val="262626"/>
          <w:sz w:val="18"/>
          <w:szCs w:val="18"/>
          <w:u w:val="single"/>
          <w:lang w:eastAsia="es-ES"/>
        </w:rPr>
        <w:t xml:space="preserve">El aplazamiento </w:t>
      </w:r>
      <w:r w:rsidRPr="00CD63BC">
        <w:rPr>
          <w:rFonts w:eastAsia="Calibri"/>
          <w:color w:val="262626"/>
          <w:sz w:val="18"/>
          <w:szCs w:val="18"/>
          <w:highlight w:val="lightGray"/>
          <w:lang w:eastAsia="es-ES"/>
        </w:rPr>
        <w:t>también será aplicable</w:t>
      </w:r>
      <w:r w:rsidRPr="00CD63BC">
        <w:rPr>
          <w:rFonts w:eastAsia="Calibri"/>
          <w:color w:val="262626"/>
          <w:sz w:val="18"/>
          <w:szCs w:val="18"/>
          <w:u w:val="single"/>
          <w:lang w:eastAsia="es-ES"/>
        </w:rPr>
        <w:t xml:space="preserve"> a las siguientes deudas tributarias</w:t>
      </w:r>
      <w:r w:rsidRPr="00CD63BC">
        <w:rPr>
          <w:rFonts w:eastAsia="Calibri"/>
          <w:color w:val="262626"/>
          <w:sz w:val="18"/>
          <w:szCs w:val="18"/>
          <w:lang w:eastAsia="es-ES"/>
        </w:rPr>
        <w:t xml:space="preserve">, que en principio no pueden ser aplazadas de conformidad con el art.65.2 de la LGT: </w:t>
      </w:r>
    </w:p>
    <w:p w14:paraId="0665BE50" w14:textId="77777777" w:rsidR="006D2E2B" w:rsidRPr="00E46876" w:rsidRDefault="006D2E2B" w:rsidP="00990520">
      <w:pPr>
        <w:pBdr>
          <w:top w:val="single" w:sz="4" w:space="1" w:color="auto"/>
          <w:left w:val="single" w:sz="4" w:space="4" w:color="auto"/>
          <w:bottom w:val="single" w:sz="4" w:space="1" w:color="auto"/>
          <w:right w:val="single" w:sz="4" w:space="4" w:color="auto"/>
        </w:pBdr>
        <w:jc w:val="both"/>
        <w:rPr>
          <w:rFonts w:eastAsia="Calibri"/>
          <w:color w:val="404040"/>
          <w:sz w:val="16"/>
          <w:szCs w:val="16"/>
        </w:rPr>
      </w:pPr>
      <w:r w:rsidRPr="00E46876">
        <w:rPr>
          <w:rFonts w:eastAsia="Calibri"/>
          <w:b/>
          <w:color w:val="404040"/>
          <w:sz w:val="16"/>
          <w:szCs w:val="16"/>
        </w:rPr>
        <w:t>Las correspondientes a obligaciones tributarias que deban cumplir el retenedor</w:t>
      </w:r>
      <w:r w:rsidRPr="00E46876">
        <w:rPr>
          <w:rFonts w:eastAsia="Calibri"/>
          <w:color w:val="404040"/>
          <w:sz w:val="16"/>
          <w:szCs w:val="16"/>
        </w:rPr>
        <w:t xml:space="preserve"> o el obligado a realizar ingresos a cuenta. Art.65.2 b) LGT</w:t>
      </w:r>
    </w:p>
    <w:p w14:paraId="0842B618" w14:textId="77777777" w:rsidR="006D2E2B" w:rsidRPr="00E46876" w:rsidRDefault="006D2E2B" w:rsidP="00990520">
      <w:pPr>
        <w:pBdr>
          <w:top w:val="single" w:sz="4" w:space="1" w:color="auto"/>
          <w:left w:val="single" w:sz="4" w:space="4" w:color="auto"/>
          <w:bottom w:val="single" w:sz="4" w:space="1" w:color="auto"/>
          <w:right w:val="single" w:sz="4" w:space="4" w:color="auto"/>
        </w:pBdr>
        <w:jc w:val="both"/>
        <w:rPr>
          <w:rFonts w:eastAsia="Calibri"/>
          <w:color w:val="404040"/>
          <w:sz w:val="16"/>
          <w:szCs w:val="16"/>
        </w:rPr>
      </w:pPr>
    </w:p>
    <w:p w14:paraId="02505E96" w14:textId="77777777" w:rsidR="006D2E2B" w:rsidRPr="00E46876" w:rsidRDefault="006D2E2B" w:rsidP="00990520">
      <w:pPr>
        <w:pBdr>
          <w:top w:val="single" w:sz="4" w:space="1" w:color="auto"/>
          <w:left w:val="single" w:sz="4" w:space="4" w:color="auto"/>
          <w:bottom w:val="single" w:sz="4" w:space="1" w:color="auto"/>
          <w:right w:val="single" w:sz="4" w:space="4" w:color="auto"/>
        </w:pBdr>
        <w:jc w:val="both"/>
        <w:rPr>
          <w:rFonts w:eastAsia="Calibri"/>
          <w:color w:val="404040"/>
          <w:sz w:val="16"/>
          <w:szCs w:val="16"/>
        </w:rPr>
      </w:pPr>
      <w:r w:rsidRPr="00E46876">
        <w:rPr>
          <w:rFonts w:eastAsia="Calibri"/>
          <w:b/>
          <w:color w:val="404040"/>
          <w:sz w:val="16"/>
          <w:szCs w:val="16"/>
        </w:rPr>
        <w:t xml:space="preserve">Las derivadas de tributos que deban ser legalmente repercutidos. </w:t>
      </w:r>
      <w:r w:rsidRPr="00E46876">
        <w:rPr>
          <w:rFonts w:eastAsia="Calibri"/>
          <w:color w:val="404040"/>
          <w:sz w:val="16"/>
          <w:szCs w:val="16"/>
        </w:rPr>
        <w:t xml:space="preserve"> Art.65.2 f) LGT</w:t>
      </w:r>
    </w:p>
    <w:p w14:paraId="604945E1" w14:textId="77777777" w:rsidR="006D2E2B" w:rsidRPr="00E46876" w:rsidRDefault="006D2E2B" w:rsidP="00990520">
      <w:pPr>
        <w:pBdr>
          <w:top w:val="single" w:sz="4" w:space="1" w:color="auto"/>
          <w:left w:val="single" w:sz="4" w:space="4" w:color="auto"/>
          <w:bottom w:val="single" w:sz="4" w:space="1" w:color="auto"/>
          <w:right w:val="single" w:sz="4" w:space="4" w:color="auto"/>
        </w:pBdr>
        <w:jc w:val="both"/>
        <w:rPr>
          <w:rFonts w:eastAsia="Calibri"/>
          <w:color w:val="404040"/>
          <w:sz w:val="16"/>
          <w:szCs w:val="16"/>
        </w:rPr>
      </w:pPr>
    </w:p>
    <w:p w14:paraId="760ABB14" w14:textId="77777777" w:rsidR="006D2E2B" w:rsidRPr="00E46876" w:rsidRDefault="006D2E2B" w:rsidP="00990520">
      <w:pPr>
        <w:pBdr>
          <w:top w:val="single" w:sz="4" w:space="1" w:color="auto"/>
          <w:left w:val="single" w:sz="4" w:space="4" w:color="auto"/>
          <w:bottom w:val="single" w:sz="4" w:space="1" w:color="auto"/>
          <w:right w:val="single" w:sz="4" w:space="4" w:color="auto"/>
        </w:pBdr>
        <w:jc w:val="both"/>
        <w:rPr>
          <w:rFonts w:eastAsia="Calibri"/>
          <w:b/>
          <w:color w:val="404040"/>
          <w:sz w:val="16"/>
          <w:szCs w:val="16"/>
        </w:rPr>
      </w:pPr>
      <w:r w:rsidRPr="00E46876">
        <w:rPr>
          <w:rFonts w:eastAsia="Calibri"/>
          <w:color w:val="404040"/>
          <w:sz w:val="16"/>
          <w:szCs w:val="16"/>
        </w:rPr>
        <w:t xml:space="preserve">Las correspondientes a obligaciones tributarias </w:t>
      </w:r>
      <w:r w:rsidRPr="00E46876">
        <w:rPr>
          <w:rFonts w:eastAsia="Calibri"/>
          <w:b/>
          <w:color w:val="404040"/>
          <w:sz w:val="16"/>
          <w:szCs w:val="16"/>
        </w:rPr>
        <w:t>que deba cumplir el obligado a realizar pagos fraccionados del Impuesto sobre Sociedades.</w:t>
      </w:r>
      <w:r w:rsidRPr="00E46876">
        <w:rPr>
          <w:rFonts w:eastAsia="Calibri"/>
          <w:color w:val="404040"/>
          <w:sz w:val="16"/>
          <w:szCs w:val="16"/>
        </w:rPr>
        <w:t xml:space="preserve"> Art.65.2 g) LGT</w:t>
      </w:r>
    </w:p>
    <w:p w14:paraId="6E05319E"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Times New Roman"/>
          <w:bCs/>
          <w:color w:val="000000"/>
          <w:spacing w:val="6"/>
          <w:sz w:val="16"/>
          <w:szCs w:val="16"/>
          <w:u w:val="single"/>
          <w:lang w:eastAsia="es-ES"/>
        </w:rPr>
      </w:pPr>
    </w:p>
    <w:p w14:paraId="584D773A"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262626"/>
          <w:spacing w:val="6"/>
          <w:sz w:val="22"/>
          <w:szCs w:val="22"/>
          <w:u w:val="single"/>
          <w:lang w:eastAsia="es-ES"/>
        </w:rPr>
      </w:pPr>
      <w:r w:rsidRPr="006D2E2B">
        <w:rPr>
          <w:rFonts w:eastAsia="Calibri"/>
          <w:color w:val="262626"/>
          <w:spacing w:val="6"/>
          <w:sz w:val="22"/>
          <w:szCs w:val="22"/>
          <w:u w:val="single"/>
          <w:lang w:eastAsia="es-ES"/>
        </w:rPr>
        <w:t>Condiciones del aplazamiento:</w:t>
      </w:r>
    </w:p>
    <w:p w14:paraId="2EE3DD97"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262626"/>
          <w:spacing w:val="6"/>
          <w:sz w:val="16"/>
          <w:szCs w:val="16"/>
          <w:lang w:eastAsia="es-ES"/>
        </w:rPr>
      </w:pPr>
    </w:p>
    <w:p w14:paraId="76B8A472" w14:textId="77777777" w:rsidR="006D2E2B" w:rsidRPr="006D2E2B" w:rsidRDefault="006D2E2B" w:rsidP="00990520">
      <w:pPr>
        <w:pBdr>
          <w:top w:val="single" w:sz="4" w:space="1" w:color="auto"/>
          <w:left w:val="single" w:sz="4" w:space="4" w:color="auto"/>
          <w:bottom w:val="single" w:sz="4" w:space="1" w:color="auto"/>
          <w:right w:val="single" w:sz="4" w:space="4" w:color="auto"/>
        </w:pBdr>
        <w:jc w:val="both"/>
        <w:rPr>
          <w:rFonts w:eastAsia="Calibri"/>
          <w:color w:val="262626"/>
          <w:spacing w:val="6"/>
          <w:sz w:val="18"/>
          <w:szCs w:val="18"/>
          <w:lang w:eastAsia="es-ES"/>
        </w:rPr>
      </w:pPr>
      <w:r w:rsidRPr="006D2E2B">
        <w:rPr>
          <w:rFonts w:eastAsia="Calibri"/>
          <w:color w:val="262626"/>
          <w:spacing w:val="6"/>
          <w:sz w:val="18"/>
          <w:szCs w:val="18"/>
          <w:lang w:eastAsia="es-ES"/>
        </w:rPr>
        <w:t xml:space="preserve">El plazo será de </w:t>
      </w:r>
      <w:r w:rsidRPr="006D2E2B">
        <w:rPr>
          <w:rFonts w:eastAsia="Calibri"/>
          <w:color w:val="262626"/>
          <w:spacing w:val="6"/>
          <w:sz w:val="18"/>
          <w:szCs w:val="18"/>
          <w:highlight w:val="lightGray"/>
          <w:lang w:eastAsia="es-ES"/>
        </w:rPr>
        <w:t>6 meses</w:t>
      </w:r>
      <w:r w:rsidRPr="006D2E2B">
        <w:rPr>
          <w:rFonts w:eastAsia="Calibri"/>
          <w:color w:val="262626"/>
          <w:spacing w:val="6"/>
          <w:sz w:val="18"/>
          <w:szCs w:val="18"/>
          <w:lang w:eastAsia="es-ES"/>
        </w:rPr>
        <w:t xml:space="preserve">, y </w:t>
      </w:r>
      <w:r w:rsidRPr="006D2E2B">
        <w:rPr>
          <w:rFonts w:eastAsia="Calibri"/>
          <w:color w:val="262626"/>
          <w:spacing w:val="6"/>
          <w:sz w:val="18"/>
          <w:szCs w:val="18"/>
          <w:highlight w:val="lightGray"/>
          <w:lang w:eastAsia="es-ES"/>
        </w:rPr>
        <w:t>no</w:t>
      </w:r>
      <w:r w:rsidRPr="006D2E2B">
        <w:rPr>
          <w:rFonts w:eastAsia="Calibri"/>
          <w:color w:val="262626"/>
          <w:spacing w:val="6"/>
          <w:sz w:val="18"/>
          <w:szCs w:val="18"/>
          <w:lang w:eastAsia="es-ES"/>
        </w:rPr>
        <w:t xml:space="preserve"> se devengarán</w:t>
      </w:r>
      <w:r w:rsidRPr="006D2E2B">
        <w:rPr>
          <w:rFonts w:eastAsia="Calibri"/>
          <w:b/>
          <w:color w:val="262626"/>
          <w:spacing w:val="6"/>
          <w:sz w:val="18"/>
          <w:szCs w:val="18"/>
          <w:lang w:eastAsia="es-ES"/>
        </w:rPr>
        <w:t xml:space="preserve"> </w:t>
      </w:r>
      <w:r w:rsidRPr="006D2E2B">
        <w:rPr>
          <w:rFonts w:eastAsia="Calibri"/>
          <w:color w:val="262626"/>
          <w:spacing w:val="6"/>
          <w:sz w:val="18"/>
          <w:szCs w:val="18"/>
          <w:highlight w:val="lightGray"/>
          <w:lang w:eastAsia="es-ES"/>
        </w:rPr>
        <w:t>intereses de demora</w:t>
      </w:r>
      <w:r w:rsidRPr="006D2E2B">
        <w:rPr>
          <w:rFonts w:eastAsia="Calibri"/>
          <w:color w:val="262626"/>
          <w:spacing w:val="6"/>
          <w:sz w:val="18"/>
          <w:szCs w:val="18"/>
          <w:lang w:eastAsia="es-ES"/>
        </w:rPr>
        <w:t xml:space="preserve"> durante los </w:t>
      </w:r>
      <w:r w:rsidRPr="006D2E2B">
        <w:rPr>
          <w:rFonts w:eastAsia="Calibri"/>
          <w:color w:val="404040"/>
          <w:spacing w:val="6"/>
          <w:sz w:val="18"/>
          <w:szCs w:val="18"/>
          <w:lang w:eastAsia="es-ES"/>
        </w:rPr>
        <w:t xml:space="preserve">primeros </w:t>
      </w:r>
      <w:r w:rsidRPr="006D2E2B">
        <w:rPr>
          <w:rFonts w:eastAsia="Calibri"/>
          <w:color w:val="404040"/>
          <w:spacing w:val="6"/>
          <w:sz w:val="18"/>
          <w:szCs w:val="18"/>
          <w:highlight w:val="lightGray"/>
          <w:lang w:eastAsia="es-ES"/>
        </w:rPr>
        <w:t>3 meses</w:t>
      </w:r>
      <w:r w:rsidRPr="006D2E2B">
        <w:rPr>
          <w:rFonts w:eastAsia="Calibri"/>
          <w:color w:val="262626"/>
          <w:spacing w:val="6"/>
          <w:sz w:val="18"/>
          <w:szCs w:val="18"/>
          <w:lang w:eastAsia="es-ES"/>
        </w:rPr>
        <w:t xml:space="preserve"> del aplazamiento.</w:t>
      </w:r>
    </w:p>
    <w:p w14:paraId="2489AB44" w14:textId="77777777" w:rsidR="006D2E2B" w:rsidRPr="006D2E2B" w:rsidRDefault="006D2E2B" w:rsidP="006D2E2B">
      <w:pPr>
        <w:jc w:val="both"/>
        <w:rPr>
          <w:rFonts w:eastAsia="Times New Roman"/>
          <w:bCs/>
          <w:color w:val="000000"/>
          <w:spacing w:val="6"/>
          <w:sz w:val="16"/>
          <w:szCs w:val="16"/>
          <w:u w:val="single"/>
          <w:lang w:eastAsia="es-ES"/>
        </w:rPr>
      </w:pPr>
    </w:p>
    <w:p w14:paraId="499C8E14" w14:textId="77777777" w:rsidR="002753F8" w:rsidRDefault="00C519F2" w:rsidP="00C519F2">
      <w:pPr>
        <w:keepNext/>
        <w:keepLines/>
        <w:jc w:val="both"/>
        <w:outlineLvl w:val="0"/>
        <w:rPr>
          <w:rFonts w:eastAsia="Times New Roman" w:cstheme="majorBidi"/>
          <w:b/>
          <w:color w:val="auto"/>
          <w:sz w:val="22"/>
          <w:szCs w:val="22"/>
          <w:highlight w:val="lightGray"/>
          <w:lang w:eastAsia="es-ES"/>
        </w:rPr>
      </w:pPr>
      <w:r w:rsidRPr="00990520">
        <w:rPr>
          <w:rFonts w:eastAsia="Times New Roman" w:cstheme="majorBidi"/>
          <w:b/>
          <w:color w:val="auto"/>
          <w:sz w:val="22"/>
          <w:szCs w:val="22"/>
          <w:highlight w:val="lightGray"/>
          <w:lang w:eastAsia="es-ES"/>
        </w:rPr>
        <w:t xml:space="preserve">Reducción en 2020 del rendimiento neto calculado por el método de estimación objetiva en el </w:t>
      </w:r>
      <w:r w:rsidR="00990520" w:rsidRPr="00990520">
        <w:rPr>
          <w:rFonts w:eastAsia="Times New Roman" w:cstheme="majorBidi"/>
          <w:b/>
          <w:color w:val="auto"/>
          <w:sz w:val="22"/>
          <w:szCs w:val="22"/>
          <w:highlight w:val="lightGray"/>
          <w:lang w:eastAsia="es-ES"/>
        </w:rPr>
        <w:t>IRPF</w:t>
      </w:r>
      <w:r w:rsidRPr="00990520">
        <w:rPr>
          <w:rFonts w:eastAsia="Times New Roman" w:cstheme="majorBidi"/>
          <w:b/>
          <w:color w:val="auto"/>
          <w:sz w:val="22"/>
          <w:szCs w:val="22"/>
          <w:highlight w:val="lightGray"/>
          <w:lang w:eastAsia="es-ES"/>
        </w:rPr>
        <w:t xml:space="preserve"> </w:t>
      </w:r>
    </w:p>
    <w:p w14:paraId="1FD80D4E" w14:textId="79A20391" w:rsidR="002753F8" w:rsidRDefault="002753F8" w:rsidP="00C519F2">
      <w:pPr>
        <w:keepNext/>
        <w:keepLines/>
        <w:jc w:val="both"/>
        <w:outlineLvl w:val="0"/>
        <w:rPr>
          <w:rFonts w:eastAsia="Times New Roman" w:cstheme="majorBidi"/>
          <w:b/>
          <w:color w:val="auto"/>
          <w:sz w:val="22"/>
          <w:szCs w:val="22"/>
          <w:highlight w:val="lightGray"/>
          <w:lang w:eastAsia="es-ES"/>
        </w:rPr>
      </w:pPr>
    </w:p>
    <w:p w14:paraId="73EFAEDF" w14:textId="0F6E8154" w:rsidR="006A461F" w:rsidRDefault="002753F8" w:rsidP="002753F8">
      <w:pPr>
        <w:jc w:val="both"/>
        <w:rPr>
          <w:rFonts w:eastAsia="Times New Roman" w:cstheme="majorBidi"/>
          <w:bCs/>
          <w:lang w:eastAsia="es-ES"/>
        </w:rPr>
      </w:pPr>
      <w:r>
        <w:rPr>
          <w:rFonts w:eastAsia="Times New Roman" w:cstheme="majorBidi"/>
          <w:bCs/>
          <w:lang w:eastAsia="es-ES"/>
        </w:rPr>
        <w:t>Se incrementa</w:t>
      </w:r>
      <w:r w:rsidRPr="002753F8">
        <w:rPr>
          <w:rFonts w:eastAsia="Times New Roman" w:cstheme="majorBidi"/>
          <w:bCs/>
          <w:lang w:eastAsia="es-ES"/>
        </w:rPr>
        <w:t xml:space="preserve"> el porcentaje de reducción</w:t>
      </w:r>
      <w:r w:rsidR="009A62B7">
        <w:rPr>
          <w:rFonts w:eastAsia="Times New Roman" w:cstheme="majorBidi"/>
          <w:bCs/>
          <w:lang w:eastAsia="es-ES"/>
        </w:rPr>
        <w:t xml:space="preserve"> </w:t>
      </w:r>
      <w:r w:rsidRPr="002753F8">
        <w:rPr>
          <w:rFonts w:eastAsia="Times New Roman" w:cstheme="majorBidi"/>
          <w:bCs/>
          <w:lang w:eastAsia="es-ES"/>
        </w:rPr>
        <w:t xml:space="preserve">a aplicar al rendimiento neto </w:t>
      </w:r>
      <w:r w:rsidR="00B87473">
        <w:rPr>
          <w:rFonts w:eastAsia="Times New Roman" w:cstheme="majorBidi"/>
          <w:bCs/>
          <w:lang w:eastAsia="es-ES"/>
        </w:rPr>
        <w:t>en estimación objetiva</w:t>
      </w:r>
      <w:r w:rsidRPr="002753F8">
        <w:rPr>
          <w:rFonts w:eastAsia="Times New Roman" w:cstheme="majorBidi"/>
          <w:bCs/>
          <w:lang w:eastAsia="es-ES"/>
        </w:rPr>
        <w:t xml:space="preserve"> en la declaración </w:t>
      </w:r>
      <w:r w:rsidR="009A62B7">
        <w:rPr>
          <w:rFonts w:eastAsia="Times New Roman" w:cstheme="majorBidi"/>
          <w:bCs/>
          <w:lang w:eastAsia="es-ES"/>
        </w:rPr>
        <w:t>del</w:t>
      </w:r>
      <w:r w:rsidRPr="002753F8">
        <w:rPr>
          <w:rFonts w:eastAsia="Times New Roman" w:cstheme="majorBidi"/>
          <w:bCs/>
          <w:lang w:eastAsia="es-ES"/>
        </w:rPr>
        <w:t xml:space="preserve"> </w:t>
      </w:r>
      <w:r w:rsidR="00EF7409">
        <w:rPr>
          <w:rFonts w:eastAsia="Times New Roman" w:cstheme="majorBidi"/>
          <w:bCs/>
          <w:lang w:eastAsia="es-ES"/>
        </w:rPr>
        <w:t xml:space="preserve">IRPF del </w:t>
      </w:r>
      <w:r w:rsidRPr="002753F8">
        <w:rPr>
          <w:rFonts w:eastAsia="Times New Roman" w:cstheme="majorBidi"/>
          <w:bCs/>
          <w:lang w:eastAsia="es-ES"/>
        </w:rPr>
        <w:t xml:space="preserve">ejercicio 2020. </w:t>
      </w:r>
    </w:p>
    <w:p w14:paraId="35F01C84" w14:textId="77777777" w:rsidR="00C52BB2" w:rsidRDefault="00C52BB2" w:rsidP="002753F8">
      <w:pPr>
        <w:jc w:val="both"/>
        <w:rPr>
          <w:rFonts w:eastAsia="Times New Roman" w:cstheme="majorBidi"/>
          <w:bCs/>
          <w:lang w:eastAsia="es-ES"/>
        </w:rPr>
      </w:pPr>
    </w:p>
    <w:p w14:paraId="3BD08D43" w14:textId="3ED2BED7" w:rsidR="00707B25" w:rsidRDefault="006A461F" w:rsidP="002753F8">
      <w:pPr>
        <w:jc w:val="both"/>
        <w:rPr>
          <w:rFonts w:eastAsia="Times New Roman" w:cstheme="majorBidi"/>
          <w:bCs/>
          <w:lang w:eastAsia="es-ES"/>
        </w:rPr>
      </w:pPr>
      <w:r>
        <w:rPr>
          <w:rFonts w:eastAsia="Times New Roman" w:cstheme="majorBidi"/>
          <w:bCs/>
          <w:lang w:eastAsia="es-ES"/>
        </w:rPr>
        <w:t xml:space="preserve">La </w:t>
      </w:r>
      <w:r w:rsidR="002753F8" w:rsidRPr="002753F8">
        <w:rPr>
          <w:rFonts w:eastAsia="Times New Roman" w:cstheme="majorBidi"/>
          <w:bCs/>
          <w:lang w:eastAsia="es-ES"/>
        </w:rPr>
        <w:t xml:space="preserve">reducción queda fijada, con carácter general, en el </w:t>
      </w:r>
      <w:r>
        <w:rPr>
          <w:rFonts w:eastAsia="Times New Roman" w:cstheme="majorBidi"/>
          <w:bCs/>
          <w:lang w:eastAsia="es-ES"/>
        </w:rPr>
        <w:t>20 %</w:t>
      </w:r>
      <w:r w:rsidR="00707B25">
        <w:rPr>
          <w:rFonts w:eastAsia="Times New Roman" w:cstheme="majorBidi"/>
          <w:bCs/>
          <w:lang w:eastAsia="es-ES"/>
        </w:rPr>
        <w:t>.</w:t>
      </w:r>
    </w:p>
    <w:p w14:paraId="72564EDC" w14:textId="5E5F7B21" w:rsidR="00CD7103" w:rsidRDefault="00707B25" w:rsidP="002753F8">
      <w:pPr>
        <w:jc w:val="both"/>
        <w:rPr>
          <w:rFonts w:eastAsia="Times New Roman" w:cstheme="majorBidi"/>
          <w:bCs/>
          <w:lang w:eastAsia="es-ES"/>
        </w:rPr>
      </w:pPr>
      <w:bookmarkStart w:id="1" w:name="_Hlk60044744"/>
      <w:r>
        <w:rPr>
          <w:rFonts w:eastAsia="Times New Roman" w:cstheme="majorBidi"/>
          <w:bCs/>
          <w:lang w:eastAsia="es-ES"/>
        </w:rPr>
        <w:t>P</w:t>
      </w:r>
      <w:r w:rsidR="00CD7103">
        <w:rPr>
          <w:rFonts w:eastAsia="Times New Roman" w:cstheme="majorBidi"/>
          <w:bCs/>
          <w:lang w:eastAsia="es-ES"/>
        </w:rPr>
        <w:t>ara las actividades</w:t>
      </w:r>
      <w:r w:rsidR="00314DBE">
        <w:rPr>
          <w:rFonts w:eastAsia="Times New Roman" w:cstheme="majorBidi"/>
          <w:bCs/>
          <w:lang w:eastAsia="es-ES"/>
        </w:rPr>
        <w:t xml:space="preserve"> que se han visto más afectadas por las medidas adoptadas para combatir la pandemia </w:t>
      </w:r>
      <w:r w:rsidR="00852FBA">
        <w:rPr>
          <w:rFonts w:eastAsia="Times New Roman" w:cstheme="majorBidi"/>
          <w:bCs/>
          <w:lang w:eastAsia="es-ES"/>
        </w:rPr>
        <w:t>por el COVID-19, como son las</w:t>
      </w:r>
      <w:r w:rsidR="00CD7103">
        <w:rPr>
          <w:rFonts w:eastAsia="Times New Roman" w:cstheme="majorBidi"/>
          <w:bCs/>
          <w:lang w:eastAsia="es-ES"/>
        </w:rPr>
        <w:t xml:space="preserve"> vinculadas al sector turístico, la hostelería y el comercio</w:t>
      </w:r>
      <w:r w:rsidR="00E57E18">
        <w:rPr>
          <w:rFonts w:eastAsia="Times New Roman" w:cstheme="majorBidi"/>
          <w:bCs/>
          <w:lang w:eastAsia="es-ES"/>
        </w:rPr>
        <w:t>, incluido el sector de transporte urbano colectivo y de viajeros por carreter</w:t>
      </w:r>
      <w:bookmarkEnd w:id="1"/>
      <w:r w:rsidR="00E57E18">
        <w:rPr>
          <w:rFonts w:eastAsia="Times New Roman" w:cstheme="majorBidi"/>
          <w:bCs/>
          <w:lang w:eastAsia="es-ES"/>
        </w:rPr>
        <w:t>a,</w:t>
      </w:r>
      <w:r w:rsidR="00CD7103">
        <w:rPr>
          <w:rFonts w:eastAsia="Times New Roman" w:cstheme="majorBidi"/>
          <w:bCs/>
          <w:lang w:eastAsia="es-ES"/>
        </w:rPr>
        <w:t xml:space="preserve"> </w:t>
      </w:r>
      <w:r w:rsidR="00E57E18">
        <w:rPr>
          <w:rFonts w:eastAsia="Times New Roman" w:cstheme="majorBidi"/>
          <w:bCs/>
          <w:lang w:eastAsia="es-ES"/>
        </w:rPr>
        <w:t xml:space="preserve">la reducción </w:t>
      </w:r>
      <w:r w:rsidR="00C774CF">
        <w:rPr>
          <w:rFonts w:eastAsia="Times New Roman" w:cstheme="majorBidi"/>
          <w:bCs/>
          <w:lang w:eastAsia="es-ES"/>
        </w:rPr>
        <w:t xml:space="preserve">se establece en el 35%. </w:t>
      </w:r>
    </w:p>
    <w:p w14:paraId="00D2F6BE" w14:textId="5D9F19DF" w:rsidR="00E57E18" w:rsidRDefault="00E57E18" w:rsidP="002753F8">
      <w:pPr>
        <w:jc w:val="both"/>
        <w:rPr>
          <w:rFonts w:eastAsia="Times New Roman" w:cstheme="majorBidi"/>
          <w:bCs/>
          <w:lang w:eastAsia="es-ES"/>
        </w:rPr>
      </w:pPr>
    </w:p>
    <w:p w14:paraId="3BB05581" w14:textId="39D9289B" w:rsidR="005557A0" w:rsidRDefault="005557A0" w:rsidP="002753F8">
      <w:pPr>
        <w:jc w:val="both"/>
        <w:rPr>
          <w:rFonts w:eastAsia="Times New Roman" w:cstheme="majorBidi"/>
          <w:bCs/>
          <w:lang w:eastAsia="es-ES"/>
        </w:rPr>
      </w:pPr>
      <w:r>
        <w:rPr>
          <w:rFonts w:eastAsia="Times New Roman" w:cstheme="majorBidi"/>
          <w:bCs/>
          <w:lang w:eastAsia="es-ES"/>
        </w:rPr>
        <w:t>El artículo 9</w:t>
      </w:r>
      <w:r w:rsidR="00131F72">
        <w:rPr>
          <w:rFonts w:eastAsia="Times New Roman" w:cstheme="majorBidi"/>
          <w:bCs/>
          <w:lang w:eastAsia="es-ES"/>
        </w:rPr>
        <w:t>.1</w:t>
      </w:r>
      <w:r>
        <w:rPr>
          <w:rFonts w:eastAsia="Times New Roman" w:cstheme="majorBidi"/>
          <w:bCs/>
          <w:lang w:eastAsia="es-ES"/>
        </w:rPr>
        <w:t xml:space="preserve"> del RD-ley 35/2020 </w:t>
      </w:r>
      <w:r w:rsidR="00787F5C">
        <w:rPr>
          <w:rFonts w:eastAsia="Times New Roman" w:cstheme="majorBidi"/>
          <w:bCs/>
          <w:lang w:eastAsia="es-ES"/>
        </w:rPr>
        <w:t xml:space="preserve">establece </w:t>
      </w:r>
      <w:r w:rsidR="00131F72">
        <w:rPr>
          <w:rFonts w:eastAsia="Times New Roman" w:cstheme="majorBidi"/>
          <w:bCs/>
          <w:lang w:eastAsia="es-ES"/>
        </w:rPr>
        <w:t>los listados</w:t>
      </w:r>
      <w:r w:rsidR="00787F5C">
        <w:rPr>
          <w:rFonts w:eastAsia="Times New Roman" w:cstheme="majorBidi"/>
          <w:bCs/>
          <w:lang w:eastAsia="es-ES"/>
        </w:rPr>
        <w:t xml:space="preserve"> de CNAE a los que se aplicará</w:t>
      </w:r>
      <w:r w:rsidR="00131F72">
        <w:rPr>
          <w:rFonts w:eastAsia="Times New Roman" w:cstheme="majorBidi"/>
          <w:bCs/>
          <w:lang w:eastAsia="es-ES"/>
        </w:rPr>
        <w:t xml:space="preserve"> la reducción del 20 y del 35%, respectivamente.</w:t>
      </w:r>
    </w:p>
    <w:p w14:paraId="2AA6C581" w14:textId="77777777" w:rsidR="008A732A" w:rsidRDefault="008A732A" w:rsidP="002753F8">
      <w:pPr>
        <w:jc w:val="both"/>
        <w:rPr>
          <w:rFonts w:eastAsia="Times New Roman" w:cstheme="majorBidi"/>
          <w:bCs/>
          <w:lang w:eastAsia="es-ES"/>
        </w:rPr>
      </w:pPr>
    </w:p>
    <w:p w14:paraId="17D1C8A3" w14:textId="428432A8" w:rsidR="002753F8" w:rsidRPr="00AF027A" w:rsidRDefault="00CA14DE" w:rsidP="002753F8">
      <w:pPr>
        <w:jc w:val="both"/>
        <w:rPr>
          <w:rFonts w:eastAsia="Times New Roman" w:cstheme="majorBidi"/>
          <w:b/>
          <w:lang w:eastAsia="es-ES"/>
        </w:rPr>
      </w:pPr>
      <w:r>
        <w:rPr>
          <w:rFonts w:eastAsia="Times New Roman" w:cstheme="majorBidi"/>
          <w:bCs/>
          <w:lang w:eastAsia="es-ES"/>
        </w:rPr>
        <w:t>E</w:t>
      </w:r>
      <w:r w:rsidR="002753F8" w:rsidRPr="002753F8">
        <w:rPr>
          <w:rFonts w:eastAsia="Times New Roman" w:cstheme="majorBidi"/>
          <w:bCs/>
          <w:lang w:eastAsia="es-ES"/>
        </w:rPr>
        <w:t xml:space="preserve">l nuevo importe de la reducción se tendrá en cuenta para cuantificar el rendimiento neto a efectos del cuarto pago fraccionado correspondientes al ejercicio 2020 </w:t>
      </w:r>
      <w:r w:rsidR="002753F8" w:rsidRPr="00AF027A">
        <w:rPr>
          <w:rFonts w:eastAsia="Times New Roman" w:cstheme="majorBidi"/>
          <w:b/>
          <w:lang w:eastAsia="es-ES"/>
        </w:rPr>
        <w:t xml:space="preserve">y para </w:t>
      </w:r>
      <w:r w:rsidR="00AB14E7" w:rsidRPr="00AF027A">
        <w:rPr>
          <w:rFonts w:eastAsia="Times New Roman" w:cstheme="majorBidi"/>
          <w:b/>
          <w:lang w:eastAsia="es-ES"/>
        </w:rPr>
        <w:t>ca</w:t>
      </w:r>
      <w:r w:rsidR="008A4E0E" w:rsidRPr="00AF027A">
        <w:rPr>
          <w:rFonts w:eastAsia="Times New Roman" w:cstheme="majorBidi"/>
          <w:b/>
          <w:lang w:eastAsia="es-ES"/>
        </w:rPr>
        <w:t xml:space="preserve">lcular </w:t>
      </w:r>
      <w:r w:rsidR="002753F8" w:rsidRPr="00AF027A">
        <w:rPr>
          <w:rFonts w:eastAsia="Times New Roman" w:cstheme="majorBidi"/>
          <w:b/>
          <w:lang w:eastAsia="es-ES"/>
        </w:rPr>
        <w:t xml:space="preserve">el primer pago fraccionado </w:t>
      </w:r>
      <w:r w:rsidR="008A4E0E" w:rsidRPr="00AF027A">
        <w:rPr>
          <w:rFonts w:eastAsia="Times New Roman" w:cstheme="majorBidi"/>
          <w:b/>
          <w:lang w:eastAsia="es-ES"/>
        </w:rPr>
        <w:t>correspondiente al ejercicio 2</w:t>
      </w:r>
      <w:r w:rsidR="002753F8" w:rsidRPr="00AF027A">
        <w:rPr>
          <w:rFonts w:eastAsia="Times New Roman" w:cstheme="majorBidi"/>
          <w:b/>
          <w:lang w:eastAsia="es-ES"/>
        </w:rPr>
        <w:t>021.</w:t>
      </w:r>
    </w:p>
    <w:p w14:paraId="576FD1A7" w14:textId="440E26A0" w:rsidR="002753F8" w:rsidRDefault="002753F8" w:rsidP="00C519F2">
      <w:pPr>
        <w:keepNext/>
        <w:keepLines/>
        <w:jc w:val="both"/>
        <w:outlineLvl w:val="0"/>
        <w:rPr>
          <w:rFonts w:eastAsia="Times New Roman" w:cstheme="majorBidi"/>
          <w:b/>
          <w:color w:val="auto"/>
          <w:sz w:val="22"/>
          <w:szCs w:val="22"/>
          <w:highlight w:val="lightGray"/>
          <w:lang w:eastAsia="es-ES"/>
        </w:rPr>
      </w:pPr>
    </w:p>
    <w:p w14:paraId="6DEC9227" w14:textId="27AFE4B2" w:rsidR="00AF027A" w:rsidRDefault="00AF027A" w:rsidP="00C519F2">
      <w:pPr>
        <w:keepNext/>
        <w:keepLines/>
        <w:jc w:val="both"/>
        <w:outlineLvl w:val="0"/>
        <w:rPr>
          <w:rFonts w:eastAsia="Times New Roman" w:cstheme="majorBidi"/>
          <w:b/>
          <w:color w:val="auto"/>
          <w:sz w:val="22"/>
          <w:szCs w:val="22"/>
          <w:highlight w:val="lightGray"/>
          <w:lang w:eastAsia="es-ES"/>
        </w:rPr>
      </w:pPr>
    </w:p>
    <w:p w14:paraId="79D9136B" w14:textId="00B19CEB" w:rsidR="006D4C18" w:rsidRPr="006D4C18" w:rsidRDefault="006D4C18" w:rsidP="006D4C18">
      <w:pPr>
        <w:jc w:val="both"/>
        <w:rPr>
          <w:color w:val="auto"/>
          <w:sz w:val="16"/>
          <w:szCs w:val="16"/>
          <w:lang w:eastAsia="es-ES"/>
        </w:rPr>
      </w:pPr>
      <w:r>
        <w:rPr>
          <w:color w:val="auto"/>
          <w:sz w:val="16"/>
          <w:szCs w:val="16"/>
          <w:lang w:eastAsia="es-ES"/>
        </w:rPr>
        <w:t>“</w:t>
      </w:r>
      <w:r w:rsidRPr="006D4C18">
        <w:rPr>
          <w:color w:val="auto"/>
          <w:sz w:val="16"/>
          <w:szCs w:val="16"/>
          <w:lang w:eastAsia="es-ES"/>
        </w:rPr>
        <w:t>1. La reducción prevista en la disposición adicional primera de la Orden HAC/1164/2019, de 22 de noviembre, por la que se desarrollan para el año 2020 el método de estimación objetiva del Impuesto sobre la Renta de las Personas Físicas y el régimen especial simplificado del Impuesto sobre el Valor Añadido, será:</w:t>
      </w:r>
    </w:p>
    <w:p w14:paraId="17CAF938" w14:textId="77777777" w:rsidR="006D4C18" w:rsidRPr="006D4C18" w:rsidRDefault="006D4C18" w:rsidP="006D4C18">
      <w:pPr>
        <w:jc w:val="both"/>
        <w:rPr>
          <w:color w:val="auto"/>
          <w:sz w:val="16"/>
          <w:szCs w:val="16"/>
          <w:lang w:eastAsia="es-ES"/>
        </w:rPr>
      </w:pPr>
    </w:p>
    <w:p w14:paraId="60C78ADF" w14:textId="77777777" w:rsidR="006D4C18" w:rsidRPr="006D4C18" w:rsidRDefault="006D4C18" w:rsidP="006D4C18">
      <w:pPr>
        <w:jc w:val="both"/>
        <w:rPr>
          <w:color w:val="auto"/>
          <w:sz w:val="16"/>
          <w:szCs w:val="16"/>
          <w:lang w:eastAsia="es-ES"/>
        </w:rPr>
      </w:pPr>
      <w:r w:rsidRPr="006F6875">
        <w:rPr>
          <w:color w:val="auto"/>
          <w:sz w:val="16"/>
          <w:szCs w:val="16"/>
          <w:highlight w:val="lightGray"/>
          <w:lang w:eastAsia="es-ES"/>
        </w:rPr>
        <w:t>a) El 20 por 100, para las siguientes actividades:</w:t>
      </w:r>
    </w:p>
    <w:p w14:paraId="62276952" w14:textId="77777777" w:rsidR="006D4C18" w:rsidRPr="006D4C18" w:rsidRDefault="006D4C18" w:rsidP="006D4C18">
      <w:pPr>
        <w:jc w:val="both"/>
        <w:rPr>
          <w:color w:val="auto"/>
          <w:sz w:val="16"/>
          <w:szCs w:val="16"/>
          <w:lang w:eastAsia="es-ES"/>
        </w:rPr>
      </w:pPr>
    </w:p>
    <w:tbl>
      <w:tblPr>
        <w:tblStyle w:val="Tablaconcuadrcula"/>
        <w:tblW w:w="8926" w:type="dxa"/>
        <w:tblLook w:val="04A0" w:firstRow="1" w:lastRow="0" w:firstColumn="1" w:lastColumn="0" w:noHBand="0" w:noVBand="1"/>
      </w:tblPr>
      <w:tblGrid>
        <w:gridCol w:w="1129"/>
        <w:gridCol w:w="7797"/>
      </w:tblGrid>
      <w:tr w:rsidR="006D4C18" w:rsidRPr="006D4C18" w14:paraId="73D0E48C" w14:textId="77777777" w:rsidTr="006F6875">
        <w:tc>
          <w:tcPr>
            <w:tcW w:w="1129" w:type="dxa"/>
            <w:hideMark/>
          </w:tcPr>
          <w:p w14:paraId="1D00669A" w14:textId="77777777" w:rsidR="006D4C18" w:rsidRPr="006D4C18" w:rsidRDefault="006D4C18" w:rsidP="00446158">
            <w:pPr>
              <w:jc w:val="center"/>
              <w:rPr>
                <w:b/>
                <w:bCs/>
                <w:color w:val="333333"/>
                <w:sz w:val="16"/>
                <w:szCs w:val="16"/>
                <w:lang w:eastAsia="es-ES"/>
              </w:rPr>
            </w:pPr>
            <w:r w:rsidRPr="006D4C18">
              <w:rPr>
                <w:b/>
                <w:bCs/>
                <w:color w:val="333333"/>
                <w:sz w:val="16"/>
                <w:szCs w:val="16"/>
                <w:lang w:eastAsia="es-ES"/>
              </w:rPr>
              <w:t>IAE</w:t>
            </w:r>
          </w:p>
        </w:tc>
        <w:tc>
          <w:tcPr>
            <w:tcW w:w="7797" w:type="dxa"/>
            <w:hideMark/>
          </w:tcPr>
          <w:p w14:paraId="336CE66E" w14:textId="77777777" w:rsidR="006D4C18" w:rsidRPr="006D4C18" w:rsidRDefault="006D4C18" w:rsidP="00446158">
            <w:pPr>
              <w:jc w:val="both"/>
              <w:rPr>
                <w:b/>
                <w:bCs/>
                <w:color w:val="333333"/>
                <w:sz w:val="16"/>
                <w:szCs w:val="16"/>
                <w:lang w:eastAsia="es-ES"/>
              </w:rPr>
            </w:pPr>
            <w:r w:rsidRPr="006D4C18">
              <w:rPr>
                <w:b/>
                <w:bCs/>
                <w:color w:val="333333"/>
                <w:sz w:val="16"/>
                <w:szCs w:val="16"/>
                <w:lang w:eastAsia="es-ES"/>
              </w:rPr>
              <w:t>Actividad económica</w:t>
            </w:r>
          </w:p>
        </w:tc>
      </w:tr>
      <w:tr w:rsidR="006D4C18" w:rsidRPr="006D4C18" w14:paraId="4A2BF8A2" w14:textId="77777777" w:rsidTr="006F6875">
        <w:tc>
          <w:tcPr>
            <w:tcW w:w="1129" w:type="dxa"/>
            <w:hideMark/>
          </w:tcPr>
          <w:p w14:paraId="2FDCBFDA" w14:textId="77777777" w:rsidR="006D4C18" w:rsidRPr="006D4C18" w:rsidRDefault="006D4C18" w:rsidP="00446158">
            <w:pPr>
              <w:jc w:val="center"/>
              <w:rPr>
                <w:sz w:val="16"/>
                <w:szCs w:val="16"/>
                <w:lang w:eastAsia="es-ES"/>
              </w:rPr>
            </w:pPr>
            <w:r w:rsidRPr="006D4C18">
              <w:rPr>
                <w:sz w:val="16"/>
                <w:szCs w:val="16"/>
                <w:lang w:eastAsia="es-ES"/>
              </w:rPr>
              <w:t>División 0</w:t>
            </w:r>
          </w:p>
        </w:tc>
        <w:tc>
          <w:tcPr>
            <w:tcW w:w="7797" w:type="dxa"/>
            <w:hideMark/>
          </w:tcPr>
          <w:p w14:paraId="42B8E4BD" w14:textId="77777777" w:rsidR="006D4C18" w:rsidRPr="006D4C18" w:rsidRDefault="006D4C18" w:rsidP="00446158">
            <w:pPr>
              <w:jc w:val="both"/>
              <w:rPr>
                <w:sz w:val="16"/>
                <w:szCs w:val="16"/>
                <w:lang w:eastAsia="es-ES"/>
              </w:rPr>
            </w:pPr>
            <w:r w:rsidRPr="006D4C18">
              <w:rPr>
                <w:sz w:val="16"/>
                <w:szCs w:val="16"/>
                <w:lang w:eastAsia="es-ES"/>
              </w:rPr>
              <w:t>Ganadería independiente.</w:t>
            </w:r>
          </w:p>
        </w:tc>
      </w:tr>
      <w:tr w:rsidR="006D4C18" w:rsidRPr="006D4C18" w14:paraId="38A058CF" w14:textId="77777777" w:rsidTr="006F6875">
        <w:tc>
          <w:tcPr>
            <w:tcW w:w="1129" w:type="dxa"/>
            <w:hideMark/>
          </w:tcPr>
          <w:p w14:paraId="13EE2DC1"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335E02DB" w14:textId="77777777" w:rsidR="006D4C18" w:rsidRPr="006D4C18" w:rsidRDefault="006D4C18" w:rsidP="00446158">
            <w:pPr>
              <w:jc w:val="both"/>
              <w:rPr>
                <w:sz w:val="16"/>
                <w:szCs w:val="16"/>
                <w:lang w:eastAsia="es-ES"/>
              </w:rPr>
            </w:pPr>
            <w:r w:rsidRPr="006D4C18">
              <w:rPr>
                <w:sz w:val="16"/>
                <w:szCs w:val="16"/>
                <w:lang w:eastAsia="es-ES"/>
              </w:rPr>
              <w:t>Servicios de cría, guarda y engorde de ganado.</w:t>
            </w:r>
          </w:p>
        </w:tc>
      </w:tr>
      <w:tr w:rsidR="006D4C18" w:rsidRPr="006D4C18" w14:paraId="7184449A" w14:textId="77777777" w:rsidTr="006F6875">
        <w:tc>
          <w:tcPr>
            <w:tcW w:w="1129" w:type="dxa"/>
            <w:hideMark/>
          </w:tcPr>
          <w:p w14:paraId="7A7BE173"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7D84FA53" w14:textId="77777777" w:rsidR="006D4C18" w:rsidRPr="006D4C18" w:rsidRDefault="006D4C18" w:rsidP="00446158">
            <w:pPr>
              <w:jc w:val="both"/>
              <w:rPr>
                <w:sz w:val="16"/>
                <w:szCs w:val="16"/>
                <w:lang w:eastAsia="es-ES"/>
              </w:rPr>
            </w:pPr>
            <w:r w:rsidRPr="006D4C18">
              <w:rPr>
                <w:sz w:val="16"/>
                <w:szCs w:val="16"/>
                <w:lang w:eastAsia="es-ES"/>
              </w:rPr>
              <w:t>Otros trabajos, servicios y actividades accesorios realizados por agricultores o ganaderos que estén excluidos o no incluidos en el régimen especial de la agricultura, ganadería y pesca del Impuesto sobre el Valor Añadido.</w:t>
            </w:r>
          </w:p>
        </w:tc>
      </w:tr>
      <w:tr w:rsidR="006D4C18" w:rsidRPr="006D4C18" w14:paraId="27D54F4C" w14:textId="77777777" w:rsidTr="006F6875">
        <w:tc>
          <w:tcPr>
            <w:tcW w:w="1129" w:type="dxa"/>
            <w:hideMark/>
          </w:tcPr>
          <w:p w14:paraId="7A48AAEC"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50D21DFD" w14:textId="77777777" w:rsidR="006D4C18" w:rsidRPr="006D4C18" w:rsidRDefault="006D4C18" w:rsidP="00446158">
            <w:pPr>
              <w:jc w:val="both"/>
              <w:rPr>
                <w:sz w:val="16"/>
                <w:szCs w:val="16"/>
                <w:lang w:eastAsia="es-ES"/>
              </w:rPr>
            </w:pPr>
            <w:r w:rsidRPr="006D4C18">
              <w:rPr>
                <w:sz w:val="16"/>
                <w:szCs w:val="16"/>
                <w:lang w:eastAsia="es-ES"/>
              </w:rPr>
              <w:t>Otros trabajos, servicios y actividades accesorios realizados por titulares de actividades forestales que estén excluidos o no incluidos en el régimen especial de la agricultura, ganadería y pesca del Impuesto sobre el Valor Añadido.</w:t>
            </w:r>
          </w:p>
        </w:tc>
      </w:tr>
      <w:tr w:rsidR="006D4C18" w:rsidRPr="006D4C18" w14:paraId="73B0623E" w14:textId="77777777" w:rsidTr="006F6875">
        <w:tc>
          <w:tcPr>
            <w:tcW w:w="1129" w:type="dxa"/>
            <w:hideMark/>
          </w:tcPr>
          <w:p w14:paraId="3D4FEF06"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3E919FE8" w14:textId="77777777" w:rsidR="006D4C18" w:rsidRPr="006D4C18" w:rsidRDefault="006D4C18" w:rsidP="00446158">
            <w:pPr>
              <w:jc w:val="both"/>
              <w:rPr>
                <w:sz w:val="16"/>
                <w:szCs w:val="16"/>
                <w:lang w:eastAsia="es-ES"/>
              </w:rPr>
            </w:pPr>
            <w:r w:rsidRPr="006D4C18">
              <w:rPr>
                <w:sz w:val="16"/>
                <w:szCs w:val="16"/>
                <w:lang w:eastAsia="es-ES"/>
              </w:rPr>
              <w:t>Aprovechamientos que correspondan al cedente en las actividades agrícolas desarrolladas en régimen de aparcería.</w:t>
            </w:r>
          </w:p>
        </w:tc>
      </w:tr>
      <w:tr w:rsidR="006D4C18" w:rsidRPr="006D4C18" w14:paraId="1687EC1F" w14:textId="77777777" w:rsidTr="006F6875">
        <w:tc>
          <w:tcPr>
            <w:tcW w:w="1129" w:type="dxa"/>
            <w:hideMark/>
          </w:tcPr>
          <w:p w14:paraId="50B5D1FE"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6A45E5A5" w14:textId="77777777" w:rsidR="006D4C18" w:rsidRPr="006D4C18" w:rsidRDefault="006D4C18" w:rsidP="00446158">
            <w:pPr>
              <w:jc w:val="both"/>
              <w:rPr>
                <w:sz w:val="16"/>
                <w:szCs w:val="16"/>
                <w:lang w:eastAsia="es-ES"/>
              </w:rPr>
            </w:pPr>
            <w:r w:rsidRPr="006D4C18">
              <w:rPr>
                <w:sz w:val="16"/>
                <w:szCs w:val="16"/>
                <w:lang w:eastAsia="es-ES"/>
              </w:rPr>
              <w:t>Aprovechamientos que correspondan al cedente en las actividades forestales desarrolladas en régimen de aparcería.</w:t>
            </w:r>
          </w:p>
        </w:tc>
      </w:tr>
      <w:tr w:rsidR="006D4C18" w:rsidRPr="006D4C18" w14:paraId="2CE8CE1C" w14:textId="77777777" w:rsidTr="006F6875">
        <w:tc>
          <w:tcPr>
            <w:tcW w:w="1129" w:type="dxa"/>
            <w:hideMark/>
          </w:tcPr>
          <w:p w14:paraId="777A1A6E"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2254DE81" w14:textId="77777777" w:rsidR="006D4C18" w:rsidRPr="006D4C18" w:rsidRDefault="006D4C18" w:rsidP="00446158">
            <w:pPr>
              <w:jc w:val="both"/>
              <w:rPr>
                <w:sz w:val="16"/>
                <w:szCs w:val="16"/>
                <w:lang w:eastAsia="es-ES"/>
              </w:rPr>
            </w:pPr>
            <w:r w:rsidRPr="006D4C18">
              <w:rPr>
                <w:sz w:val="16"/>
                <w:szCs w:val="16"/>
                <w:lang w:eastAsia="es-ES"/>
              </w:rPr>
              <w:t>Procesos de transformación, elaboración o manufactura de productos naturales, vegetales o animales, que requieran el alta en un epígrafe correspondiente a actividades industriales en las Tarifas del Impuesto sobre Actividades Económicas y se realicen por los titulares de las explotaciones de las cuales se obtengan directamente dichos productos naturales.</w:t>
            </w:r>
          </w:p>
        </w:tc>
      </w:tr>
      <w:tr w:rsidR="006D4C18" w:rsidRPr="006D4C18" w14:paraId="3B067159" w14:textId="77777777" w:rsidTr="006F6875">
        <w:tc>
          <w:tcPr>
            <w:tcW w:w="1129" w:type="dxa"/>
            <w:hideMark/>
          </w:tcPr>
          <w:p w14:paraId="7A37DA71"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4BC40BD3" w14:textId="77777777" w:rsidR="006D4C18" w:rsidRPr="006D4C18" w:rsidRDefault="006D4C18" w:rsidP="00446158">
            <w:pPr>
              <w:jc w:val="both"/>
              <w:rPr>
                <w:sz w:val="16"/>
                <w:szCs w:val="16"/>
                <w:lang w:eastAsia="es-ES"/>
              </w:rPr>
            </w:pPr>
            <w:r w:rsidRPr="006D4C18">
              <w:rPr>
                <w:sz w:val="16"/>
                <w:szCs w:val="16"/>
                <w:lang w:eastAsia="es-ES"/>
              </w:rPr>
              <w:t>Agrícola o ganadera susceptible de estar incluida en el régimen especial de la agricultura, ganadería y pesca del Impuesto sobre el Valor Añadido.</w:t>
            </w:r>
          </w:p>
        </w:tc>
      </w:tr>
      <w:tr w:rsidR="006D4C18" w:rsidRPr="006D4C18" w14:paraId="6110506F" w14:textId="77777777" w:rsidTr="006F6875">
        <w:tc>
          <w:tcPr>
            <w:tcW w:w="1129" w:type="dxa"/>
            <w:hideMark/>
          </w:tcPr>
          <w:p w14:paraId="0137390E"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3E9479C5" w14:textId="77777777" w:rsidR="006D4C18" w:rsidRPr="006D4C18" w:rsidRDefault="006D4C18" w:rsidP="00446158">
            <w:pPr>
              <w:jc w:val="both"/>
              <w:rPr>
                <w:sz w:val="16"/>
                <w:szCs w:val="16"/>
                <w:lang w:eastAsia="es-ES"/>
              </w:rPr>
            </w:pPr>
            <w:r w:rsidRPr="006D4C18">
              <w:rPr>
                <w:sz w:val="16"/>
                <w:szCs w:val="16"/>
                <w:lang w:eastAsia="es-ES"/>
              </w:rPr>
              <w:t>Actividad forestal susceptible de estar incluida en el régimen especial de la agricultura, ganadería y pesca del Impuesto sobre el Valor Añadido.</w:t>
            </w:r>
          </w:p>
        </w:tc>
      </w:tr>
      <w:tr w:rsidR="006D4C18" w:rsidRPr="006D4C18" w14:paraId="2870D028" w14:textId="77777777" w:rsidTr="006F6875">
        <w:tc>
          <w:tcPr>
            <w:tcW w:w="1129" w:type="dxa"/>
            <w:hideMark/>
          </w:tcPr>
          <w:p w14:paraId="49EA9DC5" w14:textId="77777777" w:rsidR="006D4C18" w:rsidRPr="006D4C18" w:rsidRDefault="006D4C18" w:rsidP="00446158">
            <w:pPr>
              <w:jc w:val="center"/>
              <w:rPr>
                <w:sz w:val="16"/>
                <w:szCs w:val="16"/>
                <w:lang w:eastAsia="es-ES"/>
              </w:rPr>
            </w:pPr>
            <w:r w:rsidRPr="006D4C18">
              <w:rPr>
                <w:sz w:val="16"/>
                <w:szCs w:val="16"/>
                <w:lang w:eastAsia="es-ES"/>
              </w:rPr>
              <w:t>–</w:t>
            </w:r>
          </w:p>
        </w:tc>
        <w:tc>
          <w:tcPr>
            <w:tcW w:w="7797" w:type="dxa"/>
            <w:hideMark/>
          </w:tcPr>
          <w:p w14:paraId="48B37A8A" w14:textId="77777777" w:rsidR="006D4C18" w:rsidRPr="006D4C18" w:rsidRDefault="006D4C18" w:rsidP="00446158">
            <w:pPr>
              <w:jc w:val="both"/>
              <w:rPr>
                <w:sz w:val="16"/>
                <w:szCs w:val="16"/>
                <w:lang w:eastAsia="es-ES"/>
              </w:rPr>
            </w:pPr>
            <w:r w:rsidRPr="006D4C18">
              <w:rPr>
                <w:sz w:val="16"/>
                <w:szCs w:val="16"/>
                <w:lang w:eastAsia="es-ES"/>
              </w:rPr>
              <w:t>Producción de mejillón en batea.</w:t>
            </w:r>
          </w:p>
        </w:tc>
      </w:tr>
      <w:tr w:rsidR="006D4C18" w:rsidRPr="006D4C18" w14:paraId="6ED9FAE6" w14:textId="77777777" w:rsidTr="006F6875">
        <w:tc>
          <w:tcPr>
            <w:tcW w:w="1129" w:type="dxa"/>
            <w:hideMark/>
          </w:tcPr>
          <w:p w14:paraId="0AEE6813" w14:textId="77777777" w:rsidR="006D4C18" w:rsidRPr="006D4C18" w:rsidRDefault="006D4C18" w:rsidP="00446158">
            <w:pPr>
              <w:jc w:val="center"/>
              <w:rPr>
                <w:sz w:val="16"/>
                <w:szCs w:val="16"/>
                <w:lang w:eastAsia="es-ES"/>
              </w:rPr>
            </w:pPr>
            <w:r w:rsidRPr="006D4C18">
              <w:rPr>
                <w:sz w:val="16"/>
                <w:szCs w:val="16"/>
                <w:lang w:eastAsia="es-ES"/>
              </w:rPr>
              <w:t>419.1</w:t>
            </w:r>
          </w:p>
        </w:tc>
        <w:tc>
          <w:tcPr>
            <w:tcW w:w="7797" w:type="dxa"/>
            <w:hideMark/>
          </w:tcPr>
          <w:p w14:paraId="771B56B3" w14:textId="77777777" w:rsidR="006D4C18" w:rsidRPr="006D4C18" w:rsidRDefault="006D4C18" w:rsidP="00446158">
            <w:pPr>
              <w:jc w:val="both"/>
              <w:rPr>
                <w:sz w:val="16"/>
                <w:szCs w:val="16"/>
                <w:lang w:eastAsia="es-ES"/>
              </w:rPr>
            </w:pPr>
            <w:r w:rsidRPr="006D4C18">
              <w:rPr>
                <w:sz w:val="16"/>
                <w:szCs w:val="16"/>
                <w:lang w:eastAsia="es-ES"/>
              </w:rPr>
              <w:t>Industrias del pan y de la bollería.</w:t>
            </w:r>
          </w:p>
        </w:tc>
      </w:tr>
      <w:tr w:rsidR="006D4C18" w:rsidRPr="006D4C18" w14:paraId="6CFA9716" w14:textId="77777777" w:rsidTr="006F6875">
        <w:tc>
          <w:tcPr>
            <w:tcW w:w="1129" w:type="dxa"/>
            <w:hideMark/>
          </w:tcPr>
          <w:p w14:paraId="3B7B3CB8" w14:textId="77777777" w:rsidR="006D4C18" w:rsidRPr="006D4C18" w:rsidRDefault="006D4C18" w:rsidP="00446158">
            <w:pPr>
              <w:jc w:val="center"/>
              <w:rPr>
                <w:sz w:val="16"/>
                <w:szCs w:val="16"/>
                <w:lang w:eastAsia="es-ES"/>
              </w:rPr>
            </w:pPr>
            <w:r w:rsidRPr="006D4C18">
              <w:rPr>
                <w:sz w:val="16"/>
                <w:szCs w:val="16"/>
                <w:lang w:eastAsia="es-ES"/>
              </w:rPr>
              <w:t>419.2</w:t>
            </w:r>
          </w:p>
        </w:tc>
        <w:tc>
          <w:tcPr>
            <w:tcW w:w="7797" w:type="dxa"/>
            <w:hideMark/>
          </w:tcPr>
          <w:p w14:paraId="01D53FBB" w14:textId="77777777" w:rsidR="006D4C18" w:rsidRPr="006D4C18" w:rsidRDefault="006D4C18" w:rsidP="00446158">
            <w:pPr>
              <w:jc w:val="both"/>
              <w:rPr>
                <w:sz w:val="16"/>
                <w:szCs w:val="16"/>
                <w:lang w:eastAsia="es-ES"/>
              </w:rPr>
            </w:pPr>
            <w:r w:rsidRPr="006D4C18">
              <w:rPr>
                <w:sz w:val="16"/>
                <w:szCs w:val="16"/>
                <w:lang w:eastAsia="es-ES"/>
              </w:rPr>
              <w:t>Industrias de la bollería, pastelería y galletas.</w:t>
            </w:r>
          </w:p>
        </w:tc>
      </w:tr>
      <w:tr w:rsidR="006D4C18" w:rsidRPr="006D4C18" w14:paraId="31178B8D" w14:textId="77777777" w:rsidTr="006F6875">
        <w:tc>
          <w:tcPr>
            <w:tcW w:w="1129" w:type="dxa"/>
            <w:hideMark/>
          </w:tcPr>
          <w:p w14:paraId="64832300" w14:textId="77777777" w:rsidR="006D4C18" w:rsidRPr="006D4C18" w:rsidRDefault="006D4C18" w:rsidP="00446158">
            <w:pPr>
              <w:jc w:val="center"/>
              <w:rPr>
                <w:sz w:val="16"/>
                <w:szCs w:val="16"/>
                <w:lang w:eastAsia="es-ES"/>
              </w:rPr>
            </w:pPr>
            <w:r w:rsidRPr="006D4C18">
              <w:rPr>
                <w:sz w:val="16"/>
                <w:szCs w:val="16"/>
                <w:lang w:eastAsia="es-ES"/>
              </w:rPr>
              <w:t>419.3</w:t>
            </w:r>
          </w:p>
        </w:tc>
        <w:tc>
          <w:tcPr>
            <w:tcW w:w="7797" w:type="dxa"/>
            <w:hideMark/>
          </w:tcPr>
          <w:p w14:paraId="15E29916" w14:textId="77777777" w:rsidR="006D4C18" w:rsidRPr="006D4C18" w:rsidRDefault="006D4C18" w:rsidP="00446158">
            <w:pPr>
              <w:jc w:val="both"/>
              <w:rPr>
                <w:sz w:val="16"/>
                <w:szCs w:val="16"/>
                <w:lang w:eastAsia="es-ES"/>
              </w:rPr>
            </w:pPr>
            <w:r w:rsidRPr="006D4C18">
              <w:rPr>
                <w:sz w:val="16"/>
                <w:szCs w:val="16"/>
                <w:lang w:eastAsia="es-ES"/>
              </w:rPr>
              <w:t>Industrias de elaboración de masas fritas.</w:t>
            </w:r>
          </w:p>
        </w:tc>
      </w:tr>
      <w:tr w:rsidR="006D4C18" w:rsidRPr="006D4C18" w14:paraId="2E0F99F7" w14:textId="77777777" w:rsidTr="006F6875">
        <w:tc>
          <w:tcPr>
            <w:tcW w:w="1129" w:type="dxa"/>
            <w:hideMark/>
          </w:tcPr>
          <w:p w14:paraId="6F5180A7" w14:textId="77777777" w:rsidR="006D4C18" w:rsidRPr="006D4C18" w:rsidRDefault="006D4C18" w:rsidP="00446158">
            <w:pPr>
              <w:jc w:val="center"/>
              <w:rPr>
                <w:sz w:val="16"/>
                <w:szCs w:val="16"/>
                <w:lang w:eastAsia="es-ES"/>
              </w:rPr>
            </w:pPr>
            <w:r w:rsidRPr="006D4C18">
              <w:rPr>
                <w:sz w:val="16"/>
                <w:szCs w:val="16"/>
                <w:lang w:eastAsia="es-ES"/>
              </w:rPr>
              <w:t>423.9</w:t>
            </w:r>
          </w:p>
        </w:tc>
        <w:tc>
          <w:tcPr>
            <w:tcW w:w="7797" w:type="dxa"/>
            <w:hideMark/>
          </w:tcPr>
          <w:p w14:paraId="24C17E1B" w14:textId="77777777" w:rsidR="006D4C18" w:rsidRPr="006D4C18" w:rsidRDefault="006D4C18" w:rsidP="00446158">
            <w:pPr>
              <w:jc w:val="both"/>
              <w:rPr>
                <w:sz w:val="16"/>
                <w:szCs w:val="16"/>
                <w:lang w:eastAsia="es-ES"/>
              </w:rPr>
            </w:pPr>
            <w:r w:rsidRPr="006D4C18">
              <w:rPr>
                <w:sz w:val="16"/>
                <w:szCs w:val="16"/>
                <w:lang w:eastAsia="es-ES"/>
              </w:rPr>
              <w:t>Elaboración de patatas fritas, palomitas de maíz y similares.</w:t>
            </w:r>
          </w:p>
        </w:tc>
      </w:tr>
      <w:tr w:rsidR="006D4C18" w:rsidRPr="006D4C18" w14:paraId="320D55FE" w14:textId="77777777" w:rsidTr="006F6875">
        <w:tc>
          <w:tcPr>
            <w:tcW w:w="1129" w:type="dxa"/>
            <w:hideMark/>
          </w:tcPr>
          <w:p w14:paraId="27926F80" w14:textId="77777777" w:rsidR="006D4C18" w:rsidRPr="006D4C18" w:rsidRDefault="006D4C18" w:rsidP="00446158">
            <w:pPr>
              <w:jc w:val="center"/>
              <w:rPr>
                <w:sz w:val="16"/>
                <w:szCs w:val="16"/>
                <w:lang w:eastAsia="es-ES"/>
              </w:rPr>
            </w:pPr>
            <w:r w:rsidRPr="006D4C18">
              <w:rPr>
                <w:sz w:val="16"/>
                <w:szCs w:val="16"/>
                <w:lang w:eastAsia="es-ES"/>
              </w:rPr>
              <w:t>641</w:t>
            </w:r>
          </w:p>
        </w:tc>
        <w:tc>
          <w:tcPr>
            <w:tcW w:w="7797" w:type="dxa"/>
            <w:hideMark/>
          </w:tcPr>
          <w:p w14:paraId="37CC4204" w14:textId="77777777" w:rsidR="006D4C18" w:rsidRPr="006D4C18" w:rsidRDefault="006D4C18" w:rsidP="00446158">
            <w:pPr>
              <w:jc w:val="both"/>
              <w:rPr>
                <w:sz w:val="16"/>
                <w:szCs w:val="16"/>
                <w:lang w:eastAsia="es-ES"/>
              </w:rPr>
            </w:pPr>
            <w:r w:rsidRPr="006D4C18">
              <w:rPr>
                <w:sz w:val="16"/>
                <w:szCs w:val="16"/>
                <w:lang w:eastAsia="es-ES"/>
              </w:rPr>
              <w:t>Comercio al por menor de frutas, verduras, hortalizas y tubérculos.</w:t>
            </w:r>
          </w:p>
        </w:tc>
      </w:tr>
      <w:tr w:rsidR="006D4C18" w:rsidRPr="006D4C18" w14:paraId="64EE8701" w14:textId="77777777" w:rsidTr="006F6875">
        <w:tc>
          <w:tcPr>
            <w:tcW w:w="1129" w:type="dxa"/>
            <w:hideMark/>
          </w:tcPr>
          <w:p w14:paraId="44A8B023" w14:textId="77777777" w:rsidR="006D4C18" w:rsidRPr="006D4C18" w:rsidRDefault="006D4C18" w:rsidP="00446158">
            <w:pPr>
              <w:jc w:val="center"/>
              <w:rPr>
                <w:sz w:val="16"/>
                <w:szCs w:val="16"/>
                <w:lang w:eastAsia="es-ES"/>
              </w:rPr>
            </w:pPr>
            <w:r w:rsidRPr="006D4C18">
              <w:rPr>
                <w:sz w:val="16"/>
                <w:szCs w:val="16"/>
                <w:lang w:eastAsia="es-ES"/>
              </w:rPr>
              <w:t>642.1, 2, 3 y 4</w:t>
            </w:r>
          </w:p>
        </w:tc>
        <w:tc>
          <w:tcPr>
            <w:tcW w:w="7797" w:type="dxa"/>
            <w:hideMark/>
          </w:tcPr>
          <w:p w14:paraId="167A17C4" w14:textId="77777777" w:rsidR="006D4C18" w:rsidRPr="006D4C18" w:rsidRDefault="006D4C18" w:rsidP="00446158">
            <w:pPr>
              <w:jc w:val="both"/>
              <w:rPr>
                <w:sz w:val="16"/>
                <w:szCs w:val="16"/>
                <w:lang w:eastAsia="es-ES"/>
              </w:rPr>
            </w:pPr>
            <w:r w:rsidRPr="006D4C18">
              <w:rPr>
                <w:sz w:val="16"/>
                <w:szCs w:val="16"/>
                <w:lang w:eastAsia="es-ES"/>
              </w:rPr>
              <w:t>Comercio al por menor de carne y despojos; de productos y derivados cárnicos elaborados, salvo casquerías.</w:t>
            </w:r>
          </w:p>
        </w:tc>
      </w:tr>
      <w:tr w:rsidR="006D4C18" w:rsidRPr="006D4C18" w14:paraId="7DB13488" w14:textId="77777777" w:rsidTr="006F6875">
        <w:tc>
          <w:tcPr>
            <w:tcW w:w="1129" w:type="dxa"/>
            <w:hideMark/>
          </w:tcPr>
          <w:p w14:paraId="2DBE122C" w14:textId="77777777" w:rsidR="006D4C18" w:rsidRPr="006D4C18" w:rsidRDefault="006D4C18" w:rsidP="00446158">
            <w:pPr>
              <w:jc w:val="center"/>
              <w:rPr>
                <w:sz w:val="16"/>
                <w:szCs w:val="16"/>
                <w:lang w:eastAsia="es-ES"/>
              </w:rPr>
            </w:pPr>
            <w:r w:rsidRPr="006D4C18">
              <w:rPr>
                <w:sz w:val="16"/>
                <w:szCs w:val="16"/>
                <w:lang w:eastAsia="es-ES"/>
              </w:rPr>
              <w:t>642.5</w:t>
            </w:r>
          </w:p>
        </w:tc>
        <w:tc>
          <w:tcPr>
            <w:tcW w:w="7797" w:type="dxa"/>
            <w:hideMark/>
          </w:tcPr>
          <w:p w14:paraId="6FCBEF88" w14:textId="77777777" w:rsidR="006D4C18" w:rsidRPr="006D4C18" w:rsidRDefault="006D4C18" w:rsidP="00446158">
            <w:pPr>
              <w:jc w:val="both"/>
              <w:rPr>
                <w:sz w:val="16"/>
                <w:szCs w:val="16"/>
                <w:lang w:eastAsia="es-ES"/>
              </w:rPr>
            </w:pPr>
            <w:r w:rsidRPr="006D4C18">
              <w:rPr>
                <w:sz w:val="16"/>
                <w:szCs w:val="16"/>
                <w:lang w:eastAsia="es-ES"/>
              </w:rPr>
              <w:t>Comercio al por menor de huevos, aves, conejos de granja, caza; y de productos derivados de los mismos.</w:t>
            </w:r>
          </w:p>
        </w:tc>
      </w:tr>
      <w:tr w:rsidR="006D4C18" w:rsidRPr="006D4C18" w14:paraId="41948619" w14:textId="77777777" w:rsidTr="006F6875">
        <w:tc>
          <w:tcPr>
            <w:tcW w:w="1129" w:type="dxa"/>
            <w:hideMark/>
          </w:tcPr>
          <w:p w14:paraId="123936A0" w14:textId="77777777" w:rsidR="006D4C18" w:rsidRPr="006D4C18" w:rsidRDefault="006D4C18" w:rsidP="00446158">
            <w:pPr>
              <w:jc w:val="center"/>
              <w:rPr>
                <w:sz w:val="16"/>
                <w:szCs w:val="16"/>
                <w:lang w:eastAsia="es-ES"/>
              </w:rPr>
            </w:pPr>
            <w:r w:rsidRPr="006D4C18">
              <w:rPr>
                <w:sz w:val="16"/>
                <w:szCs w:val="16"/>
                <w:lang w:eastAsia="es-ES"/>
              </w:rPr>
              <w:t>642.6</w:t>
            </w:r>
          </w:p>
        </w:tc>
        <w:tc>
          <w:tcPr>
            <w:tcW w:w="7797" w:type="dxa"/>
            <w:hideMark/>
          </w:tcPr>
          <w:p w14:paraId="37F15D49" w14:textId="725DA4A2" w:rsidR="006D4C18" w:rsidRPr="006D4C18" w:rsidRDefault="006D4C18" w:rsidP="00446158">
            <w:pPr>
              <w:jc w:val="both"/>
              <w:rPr>
                <w:sz w:val="16"/>
                <w:szCs w:val="16"/>
                <w:lang w:eastAsia="es-ES"/>
              </w:rPr>
            </w:pPr>
            <w:r w:rsidRPr="006D4C18">
              <w:rPr>
                <w:sz w:val="16"/>
                <w:szCs w:val="16"/>
                <w:lang w:eastAsia="es-ES"/>
              </w:rPr>
              <w:t>Comercio por menor, en casquerías, vísceras y despojos procedentes animales de abasto, frescos y congelados.</w:t>
            </w:r>
          </w:p>
        </w:tc>
      </w:tr>
      <w:tr w:rsidR="006D4C18" w:rsidRPr="006D4C18" w14:paraId="2E448882" w14:textId="77777777" w:rsidTr="006F6875">
        <w:tc>
          <w:tcPr>
            <w:tcW w:w="1129" w:type="dxa"/>
            <w:hideMark/>
          </w:tcPr>
          <w:p w14:paraId="79E938FB" w14:textId="77777777" w:rsidR="006D4C18" w:rsidRPr="006D4C18" w:rsidRDefault="006D4C18" w:rsidP="00446158">
            <w:pPr>
              <w:jc w:val="center"/>
              <w:rPr>
                <w:sz w:val="16"/>
                <w:szCs w:val="16"/>
                <w:lang w:eastAsia="es-ES"/>
              </w:rPr>
            </w:pPr>
            <w:r w:rsidRPr="006D4C18">
              <w:rPr>
                <w:sz w:val="16"/>
                <w:szCs w:val="16"/>
                <w:lang w:eastAsia="es-ES"/>
              </w:rPr>
              <w:t>643.1 y 2</w:t>
            </w:r>
          </w:p>
        </w:tc>
        <w:tc>
          <w:tcPr>
            <w:tcW w:w="7797" w:type="dxa"/>
            <w:hideMark/>
          </w:tcPr>
          <w:p w14:paraId="033BF577" w14:textId="77777777" w:rsidR="006D4C18" w:rsidRPr="006D4C18" w:rsidRDefault="006D4C18" w:rsidP="00446158">
            <w:pPr>
              <w:jc w:val="both"/>
              <w:rPr>
                <w:sz w:val="16"/>
                <w:szCs w:val="16"/>
                <w:lang w:eastAsia="es-ES"/>
              </w:rPr>
            </w:pPr>
            <w:r w:rsidRPr="006D4C18">
              <w:rPr>
                <w:sz w:val="16"/>
                <w:szCs w:val="16"/>
                <w:lang w:eastAsia="es-ES"/>
              </w:rPr>
              <w:t>Comercio al por menor de pescados y otros productos de la pesca y de la acuicultura y de caracoles.</w:t>
            </w:r>
          </w:p>
        </w:tc>
      </w:tr>
      <w:tr w:rsidR="006D4C18" w:rsidRPr="006D4C18" w14:paraId="13F5C931" w14:textId="77777777" w:rsidTr="006F6875">
        <w:tc>
          <w:tcPr>
            <w:tcW w:w="1129" w:type="dxa"/>
            <w:hideMark/>
          </w:tcPr>
          <w:p w14:paraId="1635B880" w14:textId="77777777" w:rsidR="006D4C18" w:rsidRPr="006D4C18" w:rsidRDefault="006D4C18" w:rsidP="00446158">
            <w:pPr>
              <w:jc w:val="center"/>
              <w:rPr>
                <w:sz w:val="16"/>
                <w:szCs w:val="16"/>
                <w:lang w:eastAsia="es-ES"/>
              </w:rPr>
            </w:pPr>
            <w:r w:rsidRPr="006D4C18">
              <w:rPr>
                <w:sz w:val="16"/>
                <w:szCs w:val="16"/>
                <w:lang w:eastAsia="es-ES"/>
              </w:rPr>
              <w:t>644.1</w:t>
            </w:r>
          </w:p>
        </w:tc>
        <w:tc>
          <w:tcPr>
            <w:tcW w:w="7797" w:type="dxa"/>
            <w:hideMark/>
          </w:tcPr>
          <w:p w14:paraId="25F3C5BE" w14:textId="77777777" w:rsidR="006D4C18" w:rsidRPr="006D4C18" w:rsidRDefault="006D4C18" w:rsidP="00446158">
            <w:pPr>
              <w:jc w:val="both"/>
              <w:rPr>
                <w:sz w:val="16"/>
                <w:szCs w:val="16"/>
                <w:lang w:eastAsia="es-ES"/>
              </w:rPr>
            </w:pPr>
            <w:r w:rsidRPr="006D4C18">
              <w:rPr>
                <w:sz w:val="16"/>
                <w:szCs w:val="16"/>
                <w:lang w:eastAsia="es-ES"/>
              </w:rPr>
              <w:t>Comercio al por menor de pan, pastelería, confitería y similares y de leche y productos lácteos.</w:t>
            </w:r>
          </w:p>
        </w:tc>
      </w:tr>
      <w:tr w:rsidR="006D4C18" w:rsidRPr="006D4C18" w14:paraId="6906CEBB" w14:textId="77777777" w:rsidTr="006F6875">
        <w:tc>
          <w:tcPr>
            <w:tcW w:w="1129" w:type="dxa"/>
            <w:hideMark/>
          </w:tcPr>
          <w:p w14:paraId="573414FF" w14:textId="77777777" w:rsidR="006D4C18" w:rsidRPr="006D4C18" w:rsidRDefault="006D4C18" w:rsidP="00446158">
            <w:pPr>
              <w:jc w:val="center"/>
              <w:rPr>
                <w:sz w:val="16"/>
                <w:szCs w:val="16"/>
                <w:lang w:eastAsia="es-ES"/>
              </w:rPr>
            </w:pPr>
            <w:r w:rsidRPr="006D4C18">
              <w:rPr>
                <w:sz w:val="16"/>
                <w:szCs w:val="16"/>
                <w:lang w:eastAsia="es-ES"/>
              </w:rPr>
              <w:t>644.2</w:t>
            </w:r>
          </w:p>
        </w:tc>
        <w:tc>
          <w:tcPr>
            <w:tcW w:w="7797" w:type="dxa"/>
            <w:hideMark/>
          </w:tcPr>
          <w:p w14:paraId="04165D52" w14:textId="77777777" w:rsidR="006D4C18" w:rsidRPr="006D4C18" w:rsidRDefault="006D4C18" w:rsidP="00446158">
            <w:pPr>
              <w:jc w:val="both"/>
              <w:rPr>
                <w:sz w:val="16"/>
                <w:szCs w:val="16"/>
                <w:lang w:eastAsia="es-ES"/>
              </w:rPr>
            </w:pPr>
            <w:r w:rsidRPr="006D4C18">
              <w:rPr>
                <w:sz w:val="16"/>
                <w:szCs w:val="16"/>
                <w:lang w:eastAsia="es-ES"/>
              </w:rPr>
              <w:t>Despachos de pan, panes especiales y bollería.</w:t>
            </w:r>
          </w:p>
        </w:tc>
      </w:tr>
      <w:tr w:rsidR="006D4C18" w:rsidRPr="006D4C18" w14:paraId="3CEFA1D7" w14:textId="77777777" w:rsidTr="006F6875">
        <w:tc>
          <w:tcPr>
            <w:tcW w:w="1129" w:type="dxa"/>
            <w:hideMark/>
          </w:tcPr>
          <w:p w14:paraId="4535C1C3" w14:textId="77777777" w:rsidR="006D4C18" w:rsidRPr="006D4C18" w:rsidRDefault="006D4C18" w:rsidP="00446158">
            <w:pPr>
              <w:jc w:val="center"/>
              <w:rPr>
                <w:sz w:val="16"/>
                <w:szCs w:val="16"/>
                <w:lang w:eastAsia="es-ES"/>
              </w:rPr>
            </w:pPr>
            <w:r w:rsidRPr="006D4C18">
              <w:rPr>
                <w:sz w:val="16"/>
                <w:szCs w:val="16"/>
                <w:lang w:eastAsia="es-ES"/>
              </w:rPr>
              <w:t>644.3</w:t>
            </w:r>
          </w:p>
        </w:tc>
        <w:tc>
          <w:tcPr>
            <w:tcW w:w="7797" w:type="dxa"/>
            <w:hideMark/>
          </w:tcPr>
          <w:p w14:paraId="3A5729E9" w14:textId="77777777" w:rsidR="006D4C18" w:rsidRPr="006D4C18" w:rsidRDefault="006D4C18" w:rsidP="00446158">
            <w:pPr>
              <w:jc w:val="both"/>
              <w:rPr>
                <w:sz w:val="16"/>
                <w:szCs w:val="16"/>
                <w:lang w:eastAsia="es-ES"/>
              </w:rPr>
            </w:pPr>
            <w:r w:rsidRPr="006D4C18">
              <w:rPr>
                <w:sz w:val="16"/>
                <w:szCs w:val="16"/>
                <w:lang w:eastAsia="es-ES"/>
              </w:rPr>
              <w:t>Comercio al por menor de productos de pastelería, bollería y confitería.</w:t>
            </w:r>
          </w:p>
        </w:tc>
      </w:tr>
      <w:tr w:rsidR="006D4C18" w:rsidRPr="006D4C18" w14:paraId="74107656" w14:textId="77777777" w:rsidTr="006F6875">
        <w:tc>
          <w:tcPr>
            <w:tcW w:w="1129" w:type="dxa"/>
            <w:hideMark/>
          </w:tcPr>
          <w:p w14:paraId="502098E9" w14:textId="77777777" w:rsidR="006D4C18" w:rsidRPr="006D4C18" w:rsidRDefault="006D4C18" w:rsidP="00446158">
            <w:pPr>
              <w:jc w:val="center"/>
              <w:rPr>
                <w:sz w:val="16"/>
                <w:szCs w:val="16"/>
                <w:lang w:eastAsia="es-ES"/>
              </w:rPr>
            </w:pPr>
            <w:r w:rsidRPr="006D4C18">
              <w:rPr>
                <w:sz w:val="16"/>
                <w:szCs w:val="16"/>
                <w:lang w:eastAsia="es-ES"/>
              </w:rPr>
              <w:t>644.6</w:t>
            </w:r>
          </w:p>
        </w:tc>
        <w:tc>
          <w:tcPr>
            <w:tcW w:w="7797" w:type="dxa"/>
            <w:hideMark/>
          </w:tcPr>
          <w:p w14:paraId="0D96FA64" w14:textId="77777777" w:rsidR="006D4C18" w:rsidRPr="006D4C18" w:rsidRDefault="006D4C18" w:rsidP="00446158">
            <w:pPr>
              <w:jc w:val="both"/>
              <w:rPr>
                <w:sz w:val="16"/>
                <w:szCs w:val="16"/>
                <w:lang w:eastAsia="es-ES"/>
              </w:rPr>
            </w:pPr>
            <w:r w:rsidRPr="006D4C18">
              <w:rPr>
                <w:sz w:val="16"/>
                <w:szCs w:val="16"/>
                <w:lang w:eastAsia="es-ES"/>
              </w:rPr>
              <w:t>Comercio al por menor de masas fritas, con o sin coberturas o rellenos, patatas fritas, productos de aperitivo, frutos secos, golosinas, preparados de chocolate y bebidas refrescantes.</w:t>
            </w:r>
          </w:p>
        </w:tc>
      </w:tr>
      <w:tr w:rsidR="006D4C18" w:rsidRPr="006D4C18" w14:paraId="2C19A579" w14:textId="77777777" w:rsidTr="006F6875">
        <w:tc>
          <w:tcPr>
            <w:tcW w:w="1129" w:type="dxa"/>
            <w:hideMark/>
          </w:tcPr>
          <w:p w14:paraId="3698C14C" w14:textId="77777777" w:rsidR="006D4C18" w:rsidRPr="006D4C18" w:rsidRDefault="006D4C18" w:rsidP="00446158">
            <w:pPr>
              <w:jc w:val="center"/>
              <w:rPr>
                <w:sz w:val="16"/>
                <w:szCs w:val="16"/>
                <w:lang w:eastAsia="es-ES"/>
              </w:rPr>
            </w:pPr>
            <w:r w:rsidRPr="006D4C18">
              <w:rPr>
                <w:sz w:val="16"/>
                <w:szCs w:val="16"/>
                <w:lang w:eastAsia="es-ES"/>
              </w:rPr>
              <w:t>647.1</w:t>
            </w:r>
          </w:p>
        </w:tc>
        <w:tc>
          <w:tcPr>
            <w:tcW w:w="7797" w:type="dxa"/>
            <w:hideMark/>
          </w:tcPr>
          <w:p w14:paraId="1D3C446C" w14:textId="47E526DE" w:rsidR="006D4C18" w:rsidRPr="006D4C18" w:rsidRDefault="006D4C18" w:rsidP="00446158">
            <w:pPr>
              <w:jc w:val="both"/>
              <w:rPr>
                <w:sz w:val="16"/>
                <w:szCs w:val="16"/>
                <w:lang w:eastAsia="es-ES"/>
              </w:rPr>
            </w:pPr>
            <w:r w:rsidRPr="006D4C18">
              <w:rPr>
                <w:sz w:val="16"/>
                <w:szCs w:val="16"/>
                <w:lang w:eastAsia="es-ES"/>
              </w:rPr>
              <w:t>Comercio por menor de cualquier clase de productos alimenticios y de bebidas en establecimientos con vendedor.</w:t>
            </w:r>
          </w:p>
        </w:tc>
      </w:tr>
      <w:tr w:rsidR="006D4C18" w:rsidRPr="006D4C18" w14:paraId="7A27153F" w14:textId="77777777" w:rsidTr="006F6875">
        <w:tc>
          <w:tcPr>
            <w:tcW w:w="1129" w:type="dxa"/>
            <w:hideMark/>
          </w:tcPr>
          <w:p w14:paraId="6EEDDC4F" w14:textId="77777777" w:rsidR="006D4C18" w:rsidRPr="006D4C18" w:rsidRDefault="006D4C18" w:rsidP="00446158">
            <w:pPr>
              <w:jc w:val="center"/>
              <w:rPr>
                <w:sz w:val="16"/>
                <w:szCs w:val="16"/>
                <w:lang w:eastAsia="es-ES"/>
              </w:rPr>
            </w:pPr>
            <w:r w:rsidRPr="006D4C18">
              <w:rPr>
                <w:sz w:val="16"/>
                <w:szCs w:val="16"/>
                <w:lang w:eastAsia="es-ES"/>
              </w:rPr>
              <w:t>647.2 y 3</w:t>
            </w:r>
          </w:p>
        </w:tc>
        <w:tc>
          <w:tcPr>
            <w:tcW w:w="7797" w:type="dxa"/>
            <w:hideMark/>
          </w:tcPr>
          <w:p w14:paraId="3629BC3C" w14:textId="77777777" w:rsidR="006D4C18" w:rsidRPr="006D4C18" w:rsidRDefault="006D4C18" w:rsidP="00446158">
            <w:pPr>
              <w:jc w:val="both"/>
              <w:rPr>
                <w:sz w:val="16"/>
                <w:szCs w:val="16"/>
                <w:lang w:eastAsia="es-ES"/>
              </w:rPr>
            </w:pPr>
            <w:r w:rsidRPr="006D4C18">
              <w:rPr>
                <w:sz w:val="16"/>
                <w:szCs w:val="16"/>
                <w:lang w:eastAsia="es-ES"/>
              </w:rPr>
              <w:t>Comercio al por menor de cualquier clase de productos alimenticios y bebidas en régimen de autoservicio o mixto en establecimientos cuya sala de ventas tenga una superficie inferior a 400 metros cuadrados.</w:t>
            </w:r>
          </w:p>
        </w:tc>
      </w:tr>
      <w:tr w:rsidR="006D4C18" w:rsidRPr="006D4C18" w14:paraId="56EADE98" w14:textId="77777777" w:rsidTr="006F6875">
        <w:tc>
          <w:tcPr>
            <w:tcW w:w="1129" w:type="dxa"/>
            <w:hideMark/>
          </w:tcPr>
          <w:p w14:paraId="48670EB8" w14:textId="77777777" w:rsidR="006D4C18" w:rsidRPr="006D4C18" w:rsidRDefault="006D4C18" w:rsidP="00446158">
            <w:pPr>
              <w:jc w:val="center"/>
              <w:rPr>
                <w:sz w:val="16"/>
                <w:szCs w:val="16"/>
                <w:lang w:eastAsia="es-ES"/>
              </w:rPr>
            </w:pPr>
            <w:r w:rsidRPr="006D4C18">
              <w:rPr>
                <w:sz w:val="16"/>
                <w:szCs w:val="16"/>
                <w:lang w:eastAsia="es-ES"/>
              </w:rPr>
              <w:t>659.4</w:t>
            </w:r>
          </w:p>
        </w:tc>
        <w:tc>
          <w:tcPr>
            <w:tcW w:w="7797" w:type="dxa"/>
            <w:hideMark/>
          </w:tcPr>
          <w:p w14:paraId="34AC73FF" w14:textId="77777777" w:rsidR="006D4C18" w:rsidRPr="006D4C18" w:rsidRDefault="006D4C18" w:rsidP="00446158">
            <w:pPr>
              <w:jc w:val="both"/>
              <w:rPr>
                <w:sz w:val="16"/>
                <w:szCs w:val="16"/>
                <w:lang w:eastAsia="es-ES"/>
              </w:rPr>
            </w:pPr>
            <w:r w:rsidRPr="006D4C18">
              <w:rPr>
                <w:sz w:val="16"/>
                <w:szCs w:val="16"/>
                <w:lang w:eastAsia="es-ES"/>
              </w:rPr>
              <w:t>Comercio al por menor de prensa, revistas y libros en quioscos situados en la vía pública.</w:t>
            </w:r>
          </w:p>
        </w:tc>
      </w:tr>
      <w:tr w:rsidR="006D4C18" w:rsidRPr="006D4C18" w14:paraId="0BFA8440" w14:textId="77777777" w:rsidTr="006F6875">
        <w:tc>
          <w:tcPr>
            <w:tcW w:w="1129" w:type="dxa"/>
            <w:hideMark/>
          </w:tcPr>
          <w:p w14:paraId="0B6A48B6" w14:textId="77777777" w:rsidR="006D4C18" w:rsidRPr="006D4C18" w:rsidRDefault="006D4C18" w:rsidP="00446158">
            <w:pPr>
              <w:jc w:val="center"/>
              <w:rPr>
                <w:sz w:val="16"/>
                <w:szCs w:val="16"/>
                <w:lang w:eastAsia="es-ES"/>
              </w:rPr>
            </w:pPr>
            <w:r w:rsidRPr="006D4C18">
              <w:rPr>
                <w:sz w:val="16"/>
                <w:szCs w:val="16"/>
                <w:lang w:eastAsia="es-ES"/>
              </w:rPr>
              <w:t>691.1</w:t>
            </w:r>
          </w:p>
        </w:tc>
        <w:tc>
          <w:tcPr>
            <w:tcW w:w="7797" w:type="dxa"/>
            <w:hideMark/>
          </w:tcPr>
          <w:p w14:paraId="07741948" w14:textId="77777777" w:rsidR="006D4C18" w:rsidRPr="006D4C18" w:rsidRDefault="006D4C18" w:rsidP="00446158">
            <w:pPr>
              <w:jc w:val="both"/>
              <w:rPr>
                <w:sz w:val="16"/>
                <w:szCs w:val="16"/>
                <w:lang w:eastAsia="es-ES"/>
              </w:rPr>
            </w:pPr>
            <w:r w:rsidRPr="006D4C18">
              <w:rPr>
                <w:sz w:val="16"/>
                <w:szCs w:val="16"/>
                <w:lang w:eastAsia="es-ES"/>
              </w:rPr>
              <w:t>Reparación de artículos eléctricos para el hogar.</w:t>
            </w:r>
          </w:p>
        </w:tc>
      </w:tr>
      <w:tr w:rsidR="006D4C18" w:rsidRPr="006D4C18" w14:paraId="4EEA81D5" w14:textId="77777777" w:rsidTr="006F6875">
        <w:tc>
          <w:tcPr>
            <w:tcW w:w="1129" w:type="dxa"/>
            <w:hideMark/>
          </w:tcPr>
          <w:p w14:paraId="24B03B5B" w14:textId="77777777" w:rsidR="006D4C18" w:rsidRPr="006D4C18" w:rsidRDefault="006D4C18" w:rsidP="00446158">
            <w:pPr>
              <w:jc w:val="center"/>
              <w:rPr>
                <w:sz w:val="16"/>
                <w:szCs w:val="16"/>
                <w:lang w:eastAsia="es-ES"/>
              </w:rPr>
            </w:pPr>
            <w:r w:rsidRPr="006D4C18">
              <w:rPr>
                <w:sz w:val="16"/>
                <w:szCs w:val="16"/>
                <w:lang w:eastAsia="es-ES"/>
              </w:rPr>
              <w:t>691.2</w:t>
            </w:r>
          </w:p>
        </w:tc>
        <w:tc>
          <w:tcPr>
            <w:tcW w:w="7797" w:type="dxa"/>
            <w:hideMark/>
          </w:tcPr>
          <w:p w14:paraId="17E1DD11" w14:textId="77777777" w:rsidR="006D4C18" w:rsidRPr="006D4C18" w:rsidRDefault="006D4C18" w:rsidP="00446158">
            <w:pPr>
              <w:jc w:val="both"/>
              <w:rPr>
                <w:sz w:val="16"/>
                <w:szCs w:val="16"/>
                <w:lang w:eastAsia="es-ES"/>
              </w:rPr>
            </w:pPr>
            <w:r w:rsidRPr="006D4C18">
              <w:rPr>
                <w:sz w:val="16"/>
                <w:szCs w:val="16"/>
                <w:lang w:eastAsia="es-ES"/>
              </w:rPr>
              <w:t>Reparación de vehículos automóviles, bicicletas y otros vehículos.</w:t>
            </w:r>
          </w:p>
        </w:tc>
      </w:tr>
      <w:tr w:rsidR="006D4C18" w:rsidRPr="006D4C18" w14:paraId="6508DC68" w14:textId="77777777" w:rsidTr="006F6875">
        <w:tc>
          <w:tcPr>
            <w:tcW w:w="1129" w:type="dxa"/>
            <w:hideMark/>
          </w:tcPr>
          <w:p w14:paraId="1583AC1D" w14:textId="77777777" w:rsidR="006D4C18" w:rsidRPr="006D4C18" w:rsidRDefault="006D4C18" w:rsidP="00446158">
            <w:pPr>
              <w:jc w:val="center"/>
              <w:rPr>
                <w:sz w:val="16"/>
                <w:szCs w:val="16"/>
                <w:lang w:eastAsia="es-ES"/>
              </w:rPr>
            </w:pPr>
            <w:r w:rsidRPr="006D4C18">
              <w:rPr>
                <w:sz w:val="16"/>
                <w:szCs w:val="16"/>
                <w:lang w:eastAsia="es-ES"/>
              </w:rPr>
              <w:t>691.9</w:t>
            </w:r>
          </w:p>
        </w:tc>
        <w:tc>
          <w:tcPr>
            <w:tcW w:w="7797" w:type="dxa"/>
            <w:hideMark/>
          </w:tcPr>
          <w:p w14:paraId="776E7EF1" w14:textId="77777777" w:rsidR="006D4C18" w:rsidRPr="006D4C18" w:rsidRDefault="006D4C18" w:rsidP="00446158">
            <w:pPr>
              <w:jc w:val="both"/>
              <w:rPr>
                <w:sz w:val="16"/>
                <w:szCs w:val="16"/>
                <w:lang w:eastAsia="es-ES"/>
              </w:rPr>
            </w:pPr>
            <w:r w:rsidRPr="006D4C18">
              <w:rPr>
                <w:sz w:val="16"/>
                <w:szCs w:val="16"/>
                <w:lang w:eastAsia="es-ES"/>
              </w:rPr>
              <w:t>Reparación de calzado.</w:t>
            </w:r>
          </w:p>
        </w:tc>
      </w:tr>
      <w:tr w:rsidR="006D4C18" w:rsidRPr="006D4C18" w14:paraId="306B2C64" w14:textId="77777777" w:rsidTr="006F6875">
        <w:tc>
          <w:tcPr>
            <w:tcW w:w="1129" w:type="dxa"/>
            <w:hideMark/>
          </w:tcPr>
          <w:p w14:paraId="1FFC8189" w14:textId="77777777" w:rsidR="006D4C18" w:rsidRPr="006D4C18" w:rsidRDefault="006D4C18" w:rsidP="00446158">
            <w:pPr>
              <w:jc w:val="center"/>
              <w:rPr>
                <w:sz w:val="16"/>
                <w:szCs w:val="16"/>
                <w:lang w:eastAsia="es-ES"/>
              </w:rPr>
            </w:pPr>
            <w:r w:rsidRPr="006D4C18">
              <w:rPr>
                <w:sz w:val="16"/>
                <w:szCs w:val="16"/>
                <w:lang w:eastAsia="es-ES"/>
              </w:rPr>
              <w:t>691.9</w:t>
            </w:r>
          </w:p>
        </w:tc>
        <w:tc>
          <w:tcPr>
            <w:tcW w:w="7797" w:type="dxa"/>
            <w:hideMark/>
          </w:tcPr>
          <w:p w14:paraId="350232FF" w14:textId="77777777" w:rsidR="006D4C18" w:rsidRPr="006D4C18" w:rsidRDefault="006D4C18" w:rsidP="00446158">
            <w:pPr>
              <w:jc w:val="both"/>
              <w:rPr>
                <w:sz w:val="16"/>
                <w:szCs w:val="16"/>
                <w:lang w:eastAsia="es-ES"/>
              </w:rPr>
            </w:pPr>
            <w:r w:rsidRPr="006D4C18">
              <w:rPr>
                <w:sz w:val="16"/>
                <w:szCs w:val="16"/>
                <w:lang w:eastAsia="es-ES"/>
              </w:rPr>
              <w:t>Reparación de otros bienes de consumo n.c.o.p. (excepto reparación de calzado, restauración de obras de arte, muebles, antigüedades e instrumentos musicales).</w:t>
            </w:r>
          </w:p>
        </w:tc>
      </w:tr>
      <w:tr w:rsidR="006D4C18" w:rsidRPr="006D4C18" w14:paraId="0C77C9DE" w14:textId="77777777" w:rsidTr="006F6875">
        <w:tc>
          <w:tcPr>
            <w:tcW w:w="1129" w:type="dxa"/>
            <w:hideMark/>
          </w:tcPr>
          <w:p w14:paraId="1A92C44F" w14:textId="77777777" w:rsidR="006D4C18" w:rsidRPr="006D4C18" w:rsidRDefault="006D4C18" w:rsidP="00446158">
            <w:pPr>
              <w:jc w:val="center"/>
              <w:rPr>
                <w:sz w:val="16"/>
                <w:szCs w:val="16"/>
                <w:lang w:eastAsia="es-ES"/>
              </w:rPr>
            </w:pPr>
            <w:r w:rsidRPr="006D4C18">
              <w:rPr>
                <w:sz w:val="16"/>
                <w:szCs w:val="16"/>
                <w:lang w:eastAsia="es-ES"/>
              </w:rPr>
              <w:t>692</w:t>
            </w:r>
          </w:p>
        </w:tc>
        <w:tc>
          <w:tcPr>
            <w:tcW w:w="7797" w:type="dxa"/>
            <w:hideMark/>
          </w:tcPr>
          <w:p w14:paraId="0B81C539" w14:textId="77777777" w:rsidR="006D4C18" w:rsidRPr="006D4C18" w:rsidRDefault="006D4C18" w:rsidP="00446158">
            <w:pPr>
              <w:jc w:val="both"/>
              <w:rPr>
                <w:sz w:val="16"/>
                <w:szCs w:val="16"/>
                <w:lang w:eastAsia="es-ES"/>
              </w:rPr>
            </w:pPr>
            <w:r w:rsidRPr="006D4C18">
              <w:rPr>
                <w:sz w:val="16"/>
                <w:szCs w:val="16"/>
                <w:lang w:eastAsia="es-ES"/>
              </w:rPr>
              <w:t>Reparación de maquinaria industrial.</w:t>
            </w:r>
          </w:p>
        </w:tc>
      </w:tr>
      <w:tr w:rsidR="006D4C18" w:rsidRPr="006D4C18" w14:paraId="3BF3C11F" w14:textId="77777777" w:rsidTr="006F6875">
        <w:tc>
          <w:tcPr>
            <w:tcW w:w="1129" w:type="dxa"/>
            <w:hideMark/>
          </w:tcPr>
          <w:p w14:paraId="6A87F8ED" w14:textId="77777777" w:rsidR="006D4C18" w:rsidRPr="006D4C18" w:rsidRDefault="006D4C18" w:rsidP="00446158">
            <w:pPr>
              <w:jc w:val="center"/>
              <w:rPr>
                <w:sz w:val="16"/>
                <w:szCs w:val="16"/>
                <w:lang w:eastAsia="es-ES"/>
              </w:rPr>
            </w:pPr>
            <w:r w:rsidRPr="006D4C18">
              <w:rPr>
                <w:sz w:val="16"/>
                <w:szCs w:val="16"/>
                <w:lang w:eastAsia="es-ES"/>
              </w:rPr>
              <w:t>699</w:t>
            </w:r>
          </w:p>
        </w:tc>
        <w:tc>
          <w:tcPr>
            <w:tcW w:w="7797" w:type="dxa"/>
            <w:hideMark/>
          </w:tcPr>
          <w:p w14:paraId="7D658D89" w14:textId="77777777" w:rsidR="006D4C18" w:rsidRPr="006D4C18" w:rsidRDefault="006D4C18" w:rsidP="00446158">
            <w:pPr>
              <w:jc w:val="both"/>
              <w:rPr>
                <w:sz w:val="16"/>
                <w:szCs w:val="16"/>
                <w:lang w:eastAsia="es-ES"/>
              </w:rPr>
            </w:pPr>
            <w:r w:rsidRPr="006D4C18">
              <w:rPr>
                <w:sz w:val="16"/>
                <w:szCs w:val="16"/>
                <w:lang w:eastAsia="es-ES"/>
              </w:rPr>
              <w:t>Otras reparaciones n.c.o.p.</w:t>
            </w:r>
          </w:p>
        </w:tc>
      </w:tr>
      <w:tr w:rsidR="006D4C18" w:rsidRPr="006D4C18" w14:paraId="1ECC92C3" w14:textId="77777777" w:rsidTr="006F6875">
        <w:tc>
          <w:tcPr>
            <w:tcW w:w="1129" w:type="dxa"/>
            <w:hideMark/>
          </w:tcPr>
          <w:p w14:paraId="1144A1F3" w14:textId="77777777" w:rsidR="006D4C18" w:rsidRPr="006D4C18" w:rsidRDefault="006D4C18" w:rsidP="00446158">
            <w:pPr>
              <w:jc w:val="center"/>
              <w:rPr>
                <w:sz w:val="16"/>
                <w:szCs w:val="16"/>
                <w:lang w:eastAsia="es-ES"/>
              </w:rPr>
            </w:pPr>
            <w:r w:rsidRPr="006D4C18">
              <w:rPr>
                <w:sz w:val="16"/>
                <w:szCs w:val="16"/>
                <w:lang w:eastAsia="es-ES"/>
              </w:rPr>
              <w:t>721.2</w:t>
            </w:r>
          </w:p>
        </w:tc>
        <w:tc>
          <w:tcPr>
            <w:tcW w:w="7797" w:type="dxa"/>
            <w:hideMark/>
          </w:tcPr>
          <w:p w14:paraId="11059908" w14:textId="77777777" w:rsidR="006D4C18" w:rsidRPr="006D4C18" w:rsidRDefault="006D4C18" w:rsidP="00446158">
            <w:pPr>
              <w:jc w:val="both"/>
              <w:rPr>
                <w:sz w:val="16"/>
                <w:szCs w:val="16"/>
                <w:lang w:eastAsia="es-ES"/>
              </w:rPr>
            </w:pPr>
            <w:r w:rsidRPr="006D4C18">
              <w:rPr>
                <w:sz w:val="16"/>
                <w:szCs w:val="16"/>
                <w:lang w:eastAsia="es-ES"/>
              </w:rPr>
              <w:t>Transporte por autotaxis.</w:t>
            </w:r>
          </w:p>
        </w:tc>
      </w:tr>
      <w:tr w:rsidR="006D4C18" w:rsidRPr="006D4C18" w14:paraId="7F57F3C6" w14:textId="77777777" w:rsidTr="006F6875">
        <w:tc>
          <w:tcPr>
            <w:tcW w:w="1129" w:type="dxa"/>
            <w:hideMark/>
          </w:tcPr>
          <w:p w14:paraId="292707ED" w14:textId="77777777" w:rsidR="006D4C18" w:rsidRPr="006D4C18" w:rsidRDefault="006D4C18" w:rsidP="00446158">
            <w:pPr>
              <w:jc w:val="center"/>
              <w:rPr>
                <w:sz w:val="16"/>
                <w:szCs w:val="16"/>
                <w:lang w:eastAsia="es-ES"/>
              </w:rPr>
            </w:pPr>
            <w:r w:rsidRPr="006D4C18">
              <w:rPr>
                <w:sz w:val="16"/>
                <w:szCs w:val="16"/>
                <w:lang w:eastAsia="es-ES"/>
              </w:rPr>
              <w:t>722</w:t>
            </w:r>
          </w:p>
        </w:tc>
        <w:tc>
          <w:tcPr>
            <w:tcW w:w="7797" w:type="dxa"/>
            <w:hideMark/>
          </w:tcPr>
          <w:p w14:paraId="5967D4B4" w14:textId="77777777" w:rsidR="006D4C18" w:rsidRPr="006D4C18" w:rsidRDefault="006D4C18" w:rsidP="00446158">
            <w:pPr>
              <w:jc w:val="both"/>
              <w:rPr>
                <w:sz w:val="16"/>
                <w:szCs w:val="16"/>
                <w:lang w:eastAsia="es-ES"/>
              </w:rPr>
            </w:pPr>
            <w:r w:rsidRPr="006D4C18">
              <w:rPr>
                <w:sz w:val="16"/>
                <w:szCs w:val="16"/>
                <w:lang w:eastAsia="es-ES"/>
              </w:rPr>
              <w:t>Transporte de mercancías por carretera.</w:t>
            </w:r>
          </w:p>
        </w:tc>
      </w:tr>
      <w:tr w:rsidR="006D4C18" w:rsidRPr="006D4C18" w14:paraId="0541C4F5" w14:textId="77777777" w:rsidTr="006F6875">
        <w:tc>
          <w:tcPr>
            <w:tcW w:w="1129" w:type="dxa"/>
            <w:hideMark/>
          </w:tcPr>
          <w:p w14:paraId="6C2FF2D4" w14:textId="77777777" w:rsidR="006D4C18" w:rsidRPr="006D4C18" w:rsidRDefault="006D4C18" w:rsidP="00446158">
            <w:pPr>
              <w:jc w:val="center"/>
              <w:rPr>
                <w:sz w:val="16"/>
                <w:szCs w:val="16"/>
                <w:lang w:eastAsia="es-ES"/>
              </w:rPr>
            </w:pPr>
            <w:r w:rsidRPr="006D4C18">
              <w:rPr>
                <w:sz w:val="16"/>
                <w:szCs w:val="16"/>
                <w:lang w:eastAsia="es-ES"/>
              </w:rPr>
              <w:t>751.5</w:t>
            </w:r>
          </w:p>
        </w:tc>
        <w:tc>
          <w:tcPr>
            <w:tcW w:w="7797" w:type="dxa"/>
            <w:hideMark/>
          </w:tcPr>
          <w:p w14:paraId="0683B19F" w14:textId="77777777" w:rsidR="006D4C18" w:rsidRPr="006D4C18" w:rsidRDefault="006D4C18" w:rsidP="00446158">
            <w:pPr>
              <w:jc w:val="both"/>
              <w:rPr>
                <w:sz w:val="16"/>
                <w:szCs w:val="16"/>
                <w:lang w:eastAsia="es-ES"/>
              </w:rPr>
            </w:pPr>
            <w:r w:rsidRPr="006D4C18">
              <w:rPr>
                <w:sz w:val="16"/>
                <w:szCs w:val="16"/>
                <w:lang w:eastAsia="es-ES"/>
              </w:rPr>
              <w:t>Engrase y lavado de vehículos.</w:t>
            </w:r>
          </w:p>
        </w:tc>
      </w:tr>
      <w:tr w:rsidR="006D4C18" w:rsidRPr="006D4C18" w14:paraId="07BD1F6E" w14:textId="77777777" w:rsidTr="006F6875">
        <w:tc>
          <w:tcPr>
            <w:tcW w:w="1129" w:type="dxa"/>
            <w:hideMark/>
          </w:tcPr>
          <w:p w14:paraId="472D9437" w14:textId="77777777" w:rsidR="006D4C18" w:rsidRPr="006D4C18" w:rsidRDefault="006D4C18" w:rsidP="00446158">
            <w:pPr>
              <w:jc w:val="center"/>
              <w:rPr>
                <w:sz w:val="16"/>
                <w:szCs w:val="16"/>
                <w:lang w:eastAsia="es-ES"/>
              </w:rPr>
            </w:pPr>
            <w:r w:rsidRPr="006D4C18">
              <w:rPr>
                <w:sz w:val="16"/>
                <w:szCs w:val="16"/>
                <w:lang w:eastAsia="es-ES"/>
              </w:rPr>
              <w:t>757</w:t>
            </w:r>
          </w:p>
        </w:tc>
        <w:tc>
          <w:tcPr>
            <w:tcW w:w="7797" w:type="dxa"/>
            <w:hideMark/>
          </w:tcPr>
          <w:p w14:paraId="3A9BD813" w14:textId="77777777" w:rsidR="006D4C18" w:rsidRPr="006D4C18" w:rsidRDefault="006D4C18" w:rsidP="00446158">
            <w:pPr>
              <w:jc w:val="both"/>
              <w:rPr>
                <w:sz w:val="16"/>
                <w:szCs w:val="16"/>
                <w:lang w:eastAsia="es-ES"/>
              </w:rPr>
            </w:pPr>
            <w:r w:rsidRPr="006D4C18">
              <w:rPr>
                <w:sz w:val="16"/>
                <w:szCs w:val="16"/>
                <w:lang w:eastAsia="es-ES"/>
              </w:rPr>
              <w:t>Servicios de mudanzas.</w:t>
            </w:r>
          </w:p>
        </w:tc>
      </w:tr>
      <w:tr w:rsidR="006D4C18" w:rsidRPr="006D4C18" w14:paraId="76DA32D7" w14:textId="77777777" w:rsidTr="006F6875">
        <w:tc>
          <w:tcPr>
            <w:tcW w:w="1129" w:type="dxa"/>
            <w:hideMark/>
          </w:tcPr>
          <w:p w14:paraId="7D6B8038" w14:textId="77777777" w:rsidR="006D4C18" w:rsidRPr="006D4C18" w:rsidRDefault="006D4C18" w:rsidP="00446158">
            <w:pPr>
              <w:jc w:val="center"/>
              <w:rPr>
                <w:sz w:val="16"/>
                <w:szCs w:val="16"/>
                <w:lang w:eastAsia="es-ES"/>
              </w:rPr>
            </w:pPr>
            <w:r w:rsidRPr="006D4C18">
              <w:rPr>
                <w:sz w:val="16"/>
                <w:szCs w:val="16"/>
                <w:lang w:eastAsia="es-ES"/>
              </w:rPr>
              <w:t>849.5</w:t>
            </w:r>
          </w:p>
        </w:tc>
        <w:tc>
          <w:tcPr>
            <w:tcW w:w="7797" w:type="dxa"/>
            <w:hideMark/>
          </w:tcPr>
          <w:p w14:paraId="2022EC91" w14:textId="77777777" w:rsidR="006D4C18" w:rsidRPr="006D4C18" w:rsidRDefault="006D4C18" w:rsidP="00446158">
            <w:pPr>
              <w:jc w:val="both"/>
              <w:rPr>
                <w:sz w:val="16"/>
                <w:szCs w:val="16"/>
                <w:lang w:eastAsia="es-ES"/>
              </w:rPr>
            </w:pPr>
            <w:r w:rsidRPr="006D4C18">
              <w:rPr>
                <w:sz w:val="16"/>
                <w:szCs w:val="16"/>
                <w:lang w:eastAsia="es-ES"/>
              </w:rPr>
              <w:t>Transporte de mensajería y recadería, cuando la actividad se realice exclusivamente con medios de transporte propios.</w:t>
            </w:r>
          </w:p>
        </w:tc>
      </w:tr>
      <w:tr w:rsidR="006D4C18" w:rsidRPr="006D4C18" w14:paraId="2A1D9DA0" w14:textId="77777777" w:rsidTr="006F6875">
        <w:tc>
          <w:tcPr>
            <w:tcW w:w="1129" w:type="dxa"/>
            <w:hideMark/>
          </w:tcPr>
          <w:p w14:paraId="2BDD5CD7" w14:textId="77777777" w:rsidR="006D4C18" w:rsidRPr="006D4C18" w:rsidRDefault="006D4C18" w:rsidP="00446158">
            <w:pPr>
              <w:jc w:val="center"/>
              <w:rPr>
                <w:sz w:val="16"/>
                <w:szCs w:val="16"/>
                <w:lang w:eastAsia="es-ES"/>
              </w:rPr>
            </w:pPr>
            <w:r w:rsidRPr="006D4C18">
              <w:rPr>
                <w:sz w:val="16"/>
                <w:szCs w:val="16"/>
                <w:lang w:eastAsia="es-ES"/>
              </w:rPr>
              <w:t>933.1</w:t>
            </w:r>
          </w:p>
        </w:tc>
        <w:tc>
          <w:tcPr>
            <w:tcW w:w="7797" w:type="dxa"/>
            <w:hideMark/>
          </w:tcPr>
          <w:p w14:paraId="663F6BF6" w14:textId="77777777" w:rsidR="006D4C18" w:rsidRPr="006D4C18" w:rsidRDefault="006D4C18" w:rsidP="00446158">
            <w:pPr>
              <w:jc w:val="both"/>
              <w:rPr>
                <w:sz w:val="16"/>
                <w:szCs w:val="16"/>
                <w:lang w:eastAsia="es-ES"/>
              </w:rPr>
            </w:pPr>
            <w:r w:rsidRPr="006D4C18">
              <w:rPr>
                <w:sz w:val="16"/>
                <w:szCs w:val="16"/>
                <w:lang w:eastAsia="es-ES"/>
              </w:rPr>
              <w:t>Enseñanza de conducción de vehículos terrestres, acuáticos, aeronáuticos, etc.</w:t>
            </w:r>
          </w:p>
        </w:tc>
      </w:tr>
      <w:tr w:rsidR="006D4C18" w:rsidRPr="006D4C18" w14:paraId="564C96B5" w14:textId="77777777" w:rsidTr="006F6875">
        <w:tc>
          <w:tcPr>
            <w:tcW w:w="1129" w:type="dxa"/>
            <w:hideMark/>
          </w:tcPr>
          <w:p w14:paraId="4D34D41F" w14:textId="77777777" w:rsidR="006D4C18" w:rsidRPr="006D4C18" w:rsidRDefault="006D4C18" w:rsidP="00446158">
            <w:pPr>
              <w:jc w:val="center"/>
              <w:rPr>
                <w:sz w:val="16"/>
                <w:szCs w:val="16"/>
                <w:lang w:eastAsia="es-ES"/>
              </w:rPr>
            </w:pPr>
            <w:r w:rsidRPr="006D4C18">
              <w:rPr>
                <w:sz w:val="16"/>
                <w:szCs w:val="16"/>
                <w:lang w:eastAsia="es-ES"/>
              </w:rPr>
              <w:t>933.9</w:t>
            </w:r>
          </w:p>
        </w:tc>
        <w:tc>
          <w:tcPr>
            <w:tcW w:w="7797" w:type="dxa"/>
            <w:hideMark/>
          </w:tcPr>
          <w:p w14:paraId="7EBA90A9" w14:textId="77777777" w:rsidR="006D4C18" w:rsidRPr="006D4C18" w:rsidRDefault="006D4C18" w:rsidP="00446158">
            <w:pPr>
              <w:jc w:val="both"/>
              <w:rPr>
                <w:sz w:val="16"/>
                <w:szCs w:val="16"/>
                <w:lang w:eastAsia="es-ES"/>
              </w:rPr>
            </w:pPr>
            <w:r w:rsidRPr="006D4C18">
              <w:rPr>
                <w:sz w:val="16"/>
                <w:szCs w:val="16"/>
                <w:lang w:eastAsia="es-ES"/>
              </w:rPr>
              <w:t>Otras actividades de enseñanza, tales como idiomas, corte y confección, mecanografía, taquigrafía, preparación de exámenes y oposiciones y similares n.c.o.p.</w:t>
            </w:r>
          </w:p>
        </w:tc>
      </w:tr>
      <w:tr w:rsidR="006D4C18" w:rsidRPr="006D4C18" w14:paraId="1F977C9B" w14:textId="77777777" w:rsidTr="006F6875">
        <w:tc>
          <w:tcPr>
            <w:tcW w:w="1129" w:type="dxa"/>
            <w:hideMark/>
          </w:tcPr>
          <w:p w14:paraId="533E8C92" w14:textId="77777777" w:rsidR="006D4C18" w:rsidRPr="006D4C18" w:rsidRDefault="006D4C18" w:rsidP="00446158">
            <w:pPr>
              <w:jc w:val="center"/>
              <w:rPr>
                <w:sz w:val="16"/>
                <w:szCs w:val="16"/>
                <w:lang w:eastAsia="es-ES"/>
              </w:rPr>
            </w:pPr>
            <w:r w:rsidRPr="006D4C18">
              <w:rPr>
                <w:sz w:val="16"/>
                <w:szCs w:val="16"/>
                <w:lang w:eastAsia="es-ES"/>
              </w:rPr>
              <w:t>967.2</w:t>
            </w:r>
          </w:p>
        </w:tc>
        <w:tc>
          <w:tcPr>
            <w:tcW w:w="7797" w:type="dxa"/>
            <w:hideMark/>
          </w:tcPr>
          <w:p w14:paraId="21A3AFAE" w14:textId="77777777" w:rsidR="006D4C18" w:rsidRPr="006D4C18" w:rsidRDefault="006D4C18" w:rsidP="00446158">
            <w:pPr>
              <w:jc w:val="both"/>
              <w:rPr>
                <w:sz w:val="16"/>
                <w:szCs w:val="16"/>
                <w:lang w:eastAsia="es-ES"/>
              </w:rPr>
            </w:pPr>
            <w:r w:rsidRPr="006D4C18">
              <w:rPr>
                <w:sz w:val="16"/>
                <w:szCs w:val="16"/>
                <w:lang w:eastAsia="es-ES"/>
              </w:rPr>
              <w:t>Escuelas y servicios de perfeccionamiento del deporte.</w:t>
            </w:r>
          </w:p>
        </w:tc>
      </w:tr>
      <w:tr w:rsidR="006D4C18" w:rsidRPr="006D4C18" w14:paraId="5F2D7A86" w14:textId="77777777" w:rsidTr="006F6875">
        <w:tc>
          <w:tcPr>
            <w:tcW w:w="1129" w:type="dxa"/>
            <w:hideMark/>
          </w:tcPr>
          <w:p w14:paraId="11940A59" w14:textId="77777777" w:rsidR="006D4C18" w:rsidRPr="006D4C18" w:rsidRDefault="006D4C18" w:rsidP="00446158">
            <w:pPr>
              <w:jc w:val="center"/>
              <w:rPr>
                <w:sz w:val="16"/>
                <w:szCs w:val="16"/>
                <w:lang w:eastAsia="es-ES"/>
              </w:rPr>
            </w:pPr>
            <w:r w:rsidRPr="006D4C18">
              <w:rPr>
                <w:sz w:val="16"/>
                <w:szCs w:val="16"/>
                <w:lang w:eastAsia="es-ES"/>
              </w:rPr>
              <w:lastRenderedPageBreak/>
              <w:t>971.1</w:t>
            </w:r>
          </w:p>
        </w:tc>
        <w:tc>
          <w:tcPr>
            <w:tcW w:w="7797" w:type="dxa"/>
            <w:hideMark/>
          </w:tcPr>
          <w:p w14:paraId="775DA91B" w14:textId="77777777" w:rsidR="006D4C18" w:rsidRPr="006D4C18" w:rsidRDefault="006D4C18" w:rsidP="00446158">
            <w:pPr>
              <w:jc w:val="both"/>
              <w:rPr>
                <w:sz w:val="16"/>
                <w:szCs w:val="16"/>
                <w:lang w:eastAsia="es-ES"/>
              </w:rPr>
            </w:pPr>
            <w:r w:rsidRPr="006D4C18">
              <w:rPr>
                <w:sz w:val="16"/>
                <w:szCs w:val="16"/>
                <w:lang w:eastAsia="es-ES"/>
              </w:rPr>
              <w:t>Tinte, limpieza en seco, lavado y planchado de ropas hechas y de prendas y artículos del hogar usados.</w:t>
            </w:r>
          </w:p>
        </w:tc>
      </w:tr>
      <w:tr w:rsidR="006D4C18" w:rsidRPr="006D4C18" w14:paraId="7B3C6657" w14:textId="77777777" w:rsidTr="006F6875">
        <w:tc>
          <w:tcPr>
            <w:tcW w:w="1129" w:type="dxa"/>
            <w:hideMark/>
          </w:tcPr>
          <w:p w14:paraId="6EC2617C" w14:textId="77777777" w:rsidR="006D4C18" w:rsidRPr="006D4C18" w:rsidRDefault="006D4C18" w:rsidP="00446158">
            <w:pPr>
              <w:jc w:val="center"/>
              <w:rPr>
                <w:sz w:val="16"/>
                <w:szCs w:val="16"/>
                <w:lang w:eastAsia="es-ES"/>
              </w:rPr>
            </w:pPr>
            <w:r w:rsidRPr="006D4C18">
              <w:rPr>
                <w:sz w:val="16"/>
                <w:szCs w:val="16"/>
                <w:lang w:eastAsia="es-ES"/>
              </w:rPr>
              <w:t>972.1</w:t>
            </w:r>
          </w:p>
        </w:tc>
        <w:tc>
          <w:tcPr>
            <w:tcW w:w="7797" w:type="dxa"/>
            <w:hideMark/>
          </w:tcPr>
          <w:p w14:paraId="3222C716" w14:textId="77777777" w:rsidR="006D4C18" w:rsidRPr="006D4C18" w:rsidRDefault="006D4C18" w:rsidP="00446158">
            <w:pPr>
              <w:jc w:val="both"/>
              <w:rPr>
                <w:sz w:val="16"/>
                <w:szCs w:val="16"/>
                <w:lang w:eastAsia="es-ES"/>
              </w:rPr>
            </w:pPr>
            <w:r w:rsidRPr="006D4C18">
              <w:rPr>
                <w:sz w:val="16"/>
                <w:szCs w:val="16"/>
                <w:lang w:eastAsia="es-ES"/>
              </w:rPr>
              <w:t>Servicios de peluquería de señora y caballero.</w:t>
            </w:r>
          </w:p>
        </w:tc>
      </w:tr>
      <w:tr w:rsidR="006D4C18" w:rsidRPr="006D4C18" w14:paraId="245ABB1E" w14:textId="77777777" w:rsidTr="006F6875">
        <w:tc>
          <w:tcPr>
            <w:tcW w:w="1129" w:type="dxa"/>
            <w:hideMark/>
          </w:tcPr>
          <w:p w14:paraId="572EFF28" w14:textId="77777777" w:rsidR="006D4C18" w:rsidRPr="006D4C18" w:rsidRDefault="006D4C18" w:rsidP="00446158">
            <w:pPr>
              <w:jc w:val="center"/>
              <w:rPr>
                <w:sz w:val="16"/>
                <w:szCs w:val="16"/>
                <w:lang w:eastAsia="es-ES"/>
              </w:rPr>
            </w:pPr>
            <w:r w:rsidRPr="006D4C18">
              <w:rPr>
                <w:sz w:val="16"/>
                <w:szCs w:val="16"/>
                <w:lang w:eastAsia="es-ES"/>
              </w:rPr>
              <w:t>972.2</w:t>
            </w:r>
          </w:p>
        </w:tc>
        <w:tc>
          <w:tcPr>
            <w:tcW w:w="7797" w:type="dxa"/>
            <w:hideMark/>
          </w:tcPr>
          <w:p w14:paraId="40FF7C92" w14:textId="77777777" w:rsidR="006D4C18" w:rsidRPr="006D4C18" w:rsidRDefault="006D4C18" w:rsidP="00446158">
            <w:pPr>
              <w:jc w:val="both"/>
              <w:rPr>
                <w:sz w:val="16"/>
                <w:szCs w:val="16"/>
                <w:lang w:eastAsia="es-ES"/>
              </w:rPr>
            </w:pPr>
            <w:r w:rsidRPr="006D4C18">
              <w:rPr>
                <w:sz w:val="16"/>
                <w:szCs w:val="16"/>
                <w:lang w:eastAsia="es-ES"/>
              </w:rPr>
              <w:t>Salones e institutos de belleza.</w:t>
            </w:r>
          </w:p>
        </w:tc>
      </w:tr>
      <w:tr w:rsidR="006D4C18" w:rsidRPr="006D4C18" w14:paraId="68F8B628" w14:textId="77777777" w:rsidTr="006F6875">
        <w:tc>
          <w:tcPr>
            <w:tcW w:w="1129" w:type="dxa"/>
            <w:hideMark/>
          </w:tcPr>
          <w:p w14:paraId="47C92BB7" w14:textId="77777777" w:rsidR="006D4C18" w:rsidRPr="006D4C18" w:rsidRDefault="006D4C18" w:rsidP="00446158">
            <w:pPr>
              <w:jc w:val="center"/>
              <w:rPr>
                <w:sz w:val="16"/>
                <w:szCs w:val="16"/>
                <w:lang w:eastAsia="es-ES"/>
              </w:rPr>
            </w:pPr>
            <w:r w:rsidRPr="006D4C18">
              <w:rPr>
                <w:sz w:val="16"/>
                <w:szCs w:val="16"/>
                <w:lang w:eastAsia="es-ES"/>
              </w:rPr>
              <w:t>973.3</w:t>
            </w:r>
          </w:p>
        </w:tc>
        <w:tc>
          <w:tcPr>
            <w:tcW w:w="7797" w:type="dxa"/>
            <w:hideMark/>
          </w:tcPr>
          <w:p w14:paraId="0B9EDFB4" w14:textId="77777777" w:rsidR="006D4C18" w:rsidRPr="006D4C18" w:rsidRDefault="006D4C18" w:rsidP="00446158">
            <w:pPr>
              <w:jc w:val="both"/>
              <w:rPr>
                <w:sz w:val="16"/>
                <w:szCs w:val="16"/>
                <w:lang w:eastAsia="es-ES"/>
              </w:rPr>
            </w:pPr>
            <w:r w:rsidRPr="006D4C18">
              <w:rPr>
                <w:sz w:val="16"/>
                <w:szCs w:val="16"/>
                <w:lang w:eastAsia="es-ES"/>
              </w:rPr>
              <w:t>Servicios de copias de documentos con máquinas fotocopiadoras.</w:t>
            </w:r>
          </w:p>
        </w:tc>
      </w:tr>
    </w:tbl>
    <w:p w14:paraId="28711E75" w14:textId="77777777" w:rsidR="006D4C18" w:rsidRPr="006D4C18" w:rsidRDefault="006D4C18" w:rsidP="006D4C18">
      <w:pPr>
        <w:jc w:val="both"/>
        <w:rPr>
          <w:color w:val="auto"/>
          <w:sz w:val="16"/>
          <w:szCs w:val="16"/>
          <w:lang w:eastAsia="es-ES"/>
        </w:rPr>
      </w:pPr>
    </w:p>
    <w:p w14:paraId="16AA46FF" w14:textId="77777777" w:rsidR="006D4C18" w:rsidRPr="006D4C18" w:rsidRDefault="006D4C18" w:rsidP="006D4C18">
      <w:pPr>
        <w:jc w:val="both"/>
        <w:rPr>
          <w:color w:val="auto"/>
          <w:sz w:val="16"/>
          <w:szCs w:val="16"/>
          <w:lang w:eastAsia="es-ES"/>
        </w:rPr>
      </w:pPr>
      <w:r w:rsidRPr="006F6875">
        <w:rPr>
          <w:color w:val="auto"/>
          <w:sz w:val="16"/>
          <w:szCs w:val="16"/>
          <w:highlight w:val="lightGray"/>
          <w:lang w:eastAsia="es-ES"/>
        </w:rPr>
        <w:t>b) El 35 por ciento, para las siguientes actividades:</w:t>
      </w:r>
    </w:p>
    <w:p w14:paraId="1D726BF9" w14:textId="77777777" w:rsidR="006D4C18" w:rsidRPr="006D4C18" w:rsidRDefault="006D4C18" w:rsidP="006D4C18">
      <w:pPr>
        <w:jc w:val="both"/>
        <w:rPr>
          <w:color w:val="auto"/>
          <w:sz w:val="16"/>
          <w:szCs w:val="16"/>
          <w:lang w:eastAsia="es-ES"/>
        </w:rPr>
      </w:pPr>
    </w:p>
    <w:tbl>
      <w:tblPr>
        <w:tblStyle w:val="Tablaconcuadrcula"/>
        <w:tblW w:w="8926" w:type="dxa"/>
        <w:tblLook w:val="04A0" w:firstRow="1" w:lastRow="0" w:firstColumn="1" w:lastColumn="0" w:noHBand="0" w:noVBand="1"/>
      </w:tblPr>
      <w:tblGrid>
        <w:gridCol w:w="988"/>
        <w:gridCol w:w="7938"/>
      </w:tblGrid>
      <w:tr w:rsidR="006D4C18" w:rsidRPr="006D4C18" w14:paraId="2425A1E7" w14:textId="77777777" w:rsidTr="006F6875">
        <w:tc>
          <w:tcPr>
            <w:tcW w:w="988" w:type="dxa"/>
            <w:hideMark/>
          </w:tcPr>
          <w:p w14:paraId="49A4DFEF" w14:textId="77777777" w:rsidR="006D4C18" w:rsidRPr="006D4C18" w:rsidRDefault="006D4C18" w:rsidP="00446158">
            <w:pPr>
              <w:jc w:val="center"/>
              <w:rPr>
                <w:b/>
                <w:bCs/>
                <w:color w:val="333333"/>
                <w:sz w:val="16"/>
                <w:szCs w:val="16"/>
                <w:lang w:eastAsia="es-ES"/>
              </w:rPr>
            </w:pPr>
            <w:r w:rsidRPr="006D4C18">
              <w:rPr>
                <w:b/>
                <w:bCs/>
                <w:color w:val="333333"/>
                <w:sz w:val="16"/>
                <w:szCs w:val="16"/>
                <w:lang w:eastAsia="es-ES"/>
              </w:rPr>
              <w:t>IAE</w:t>
            </w:r>
          </w:p>
        </w:tc>
        <w:tc>
          <w:tcPr>
            <w:tcW w:w="7938" w:type="dxa"/>
            <w:hideMark/>
          </w:tcPr>
          <w:p w14:paraId="552FC1AB" w14:textId="77777777" w:rsidR="006D4C18" w:rsidRPr="006D4C18" w:rsidRDefault="006D4C18" w:rsidP="00446158">
            <w:pPr>
              <w:jc w:val="both"/>
              <w:rPr>
                <w:b/>
                <w:bCs/>
                <w:color w:val="333333"/>
                <w:sz w:val="16"/>
                <w:szCs w:val="16"/>
                <w:lang w:eastAsia="es-ES"/>
              </w:rPr>
            </w:pPr>
            <w:r w:rsidRPr="006D4C18">
              <w:rPr>
                <w:b/>
                <w:bCs/>
                <w:color w:val="333333"/>
                <w:sz w:val="16"/>
                <w:szCs w:val="16"/>
                <w:lang w:eastAsia="es-ES"/>
              </w:rPr>
              <w:t>Actividad económica</w:t>
            </w:r>
          </w:p>
        </w:tc>
      </w:tr>
      <w:tr w:rsidR="006D4C18" w:rsidRPr="006D4C18" w14:paraId="3F211C02" w14:textId="77777777" w:rsidTr="006F6875">
        <w:tc>
          <w:tcPr>
            <w:tcW w:w="988" w:type="dxa"/>
            <w:hideMark/>
          </w:tcPr>
          <w:p w14:paraId="52C0DA28" w14:textId="77777777" w:rsidR="006D4C18" w:rsidRPr="006D4C18" w:rsidRDefault="006D4C18" w:rsidP="00446158">
            <w:pPr>
              <w:jc w:val="center"/>
              <w:rPr>
                <w:sz w:val="16"/>
                <w:szCs w:val="16"/>
                <w:lang w:eastAsia="es-ES"/>
              </w:rPr>
            </w:pPr>
            <w:r w:rsidRPr="006D4C18">
              <w:rPr>
                <w:sz w:val="16"/>
                <w:szCs w:val="16"/>
                <w:lang w:eastAsia="es-ES"/>
              </w:rPr>
              <w:t>651.1</w:t>
            </w:r>
          </w:p>
        </w:tc>
        <w:tc>
          <w:tcPr>
            <w:tcW w:w="7938" w:type="dxa"/>
            <w:hideMark/>
          </w:tcPr>
          <w:p w14:paraId="4B7E160F" w14:textId="77777777" w:rsidR="006D4C18" w:rsidRPr="006D4C18" w:rsidRDefault="006D4C18" w:rsidP="00446158">
            <w:pPr>
              <w:jc w:val="both"/>
              <w:rPr>
                <w:sz w:val="16"/>
                <w:szCs w:val="16"/>
                <w:lang w:eastAsia="es-ES"/>
              </w:rPr>
            </w:pPr>
            <w:r w:rsidRPr="006D4C18">
              <w:rPr>
                <w:sz w:val="16"/>
                <w:szCs w:val="16"/>
                <w:lang w:eastAsia="es-ES"/>
              </w:rPr>
              <w:t>Comercio al por menor de productos textiles, confecciones para el hogar, alfombras y similares y artículos de tapicería.</w:t>
            </w:r>
          </w:p>
        </w:tc>
      </w:tr>
      <w:tr w:rsidR="006D4C18" w:rsidRPr="006D4C18" w14:paraId="65CA3CD1" w14:textId="77777777" w:rsidTr="006F6875">
        <w:tc>
          <w:tcPr>
            <w:tcW w:w="988" w:type="dxa"/>
            <w:hideMark/>
          </w:tcPr>
          <w:p w14:paraId="743C5B67" w14:textId="77777777" w:rsidR="006D4C18" w:rsidRPr="006D4C18" w:rsidRDefault="006D4C18" w:rsidP="00446158">
            <w:pPr>
              <w:jc w:val="center"/>
              <w:rPr>
                <w:sz w:val="16"/>
                <w:szCs w:val="16"/>
                <w:lang w:eastAsia="es-ES"/>
              </w:rPr>
            </w:pPr>
            <w:r w:rsidRPr="006D4C18">
              <w:rPr>
                <w:sz w:val="16"/>
                <w:szCs w:val="16"/>
                <w:lang w:eastAsia="es-ES"/>
              </w:rPr>
              <w:t>651.2</w:t>
            </w:r>
          </w:p>
        </w:tc>
        <w:tc>
          <w:tcPr>
            <w:tcW w:w="7938" w:type="dxa"/>
            <w:hideMark/>
          </w:tcPr>
          <w:p w14:paraId="4A8B8716" w14:textId="77777777" w:rsidR="006D4C18" w:rsidRPr="006D4C18" w:rsidRDefault="006D4C18" w:rsidP="00446158">
            <w:pPr>
              <w:jc w:val="both"/>
              <w:rPr>
                <w:sz w:val="16"/>
                <w:szCs w:val="16"/>
                <w:lang w:eastAsia="es-ES"/>
              </w:rPr>
            </w:pPr>
            <w:r w:rsidRPr="006D4C18">
              <w:rPr>
                <w:sz w:val="16"/>
                <w:szCs w:val="16"/>
                <w:lang w:eastAsia="es-ES"/>
              </w:rPr>
              <w:t>Comercio al por menor de toda clase de prendas para el vestido y tocado.</w:t>
            </w:r>
          </w:p>
        </w:tc>
      </w:tr>
      <w:tr w:rsidR="006D4C18" w:rsidRPr="006D4C18" w14:paraId="1487B835" w14:textId="77777777" w:rsidTr="006F6875">
        <w:tc>
          <w:tcPr>
            <w:tcW w:w="988" w:type="dxa"/>
            <w:hideMark/>
          </w:tcPr>
          <w:p w14:paraId="1A8C185C" w14:textId="77777777" w:rsidR="006D4C18" w:rsidRPr="006D4C18" w:rsidRDefault="006D4C18" w:rsidP="00446158">
            <w:pPr>
              <w:jc w:val="center"/>
              <w:rPr>
                <w:sz w:val="16"/>
                <w:szCs w:val="16"/>
                <w:lang w:eastAsia="es-ES"/>
              </w:rPr>
            </w:pPr>
            <w:r w:rsidRPr="006D4C18">
              <w:rPr>
                <w:sz w:val="16"/>
                <w:szCs w:val="16"/>
                <w:lang w:eastAsia="es-ES"/>
              </w:rPr>
              <w:t>651.3 y 5</w:t>
            </w:r>
          </w:p>
        </w:tc>
        <w:tc>
          <w:tcPr>
            <w:tcW w:w="7938" w:type="dxa"/>
            <w:hideMark/>
          </w:tcPr>
          <w:p w14:paraId="0B8F539F" w14:textId="77777777" w:rsidR="006D4C18" w:rsidRPr="006D4C18" w:rsidRDefault="006D4C18" w:rsidP="00446158">
            <w:pPr>
              <w:jc w:val="both"/>
              <w:rPr>
                <w:sz w:val="16"/>
                <w:szCs w:val="16"/>
                <w:lang w:eastAsia="es-ES"/>
              </w:rPr>
            </w:pPr>
            <w:r w:rsidRPr="006D4C18">
              <w:rPr>
                <w:sz w:val="16"/>
                <w:szCs w:val="16"/>
                <w:lang w:eastAsia="es-ES"/>
              </w:rPr>
              <w:t>Comercio al por menor de lencería, corsetería y prendas especiales.</w:t>
            </w:r>
          </w:p>
        </w:tc>
      </w:tr>
      <w:tr w:rsidR="006D4C18" w:rsidRPr="006D4C18" w14:paraId="6BDFF5C2" w14:textId="77777777" w:rsidTr="006F6875">
        <w:tc>
          <w:tcPr>
            <w:tcW w:w="988" w:type="dxa"/>
            <w:hideMark/>
          </w:tcPr>
          <w:p w14:paraId="35B27AA2" w14:textId="77777777" w:rsidR="006D4C18" w:rsidRPr="006D4C18" w:rsidRDefault="006D4C18" w:rsidP="00446158">
            <w:pPr>
              <w:jc w:val="center"/>
              <w:rPr>
                <w:sz w:val="16"/>
                <w:szCs w:val="16"/>
                <w:lang w:eastAsia="es-ES"/>
              </w:rPr>
            </w:pPr>
            <w:r w:rsidRPr="006D4C18">
              <w:rPr>
                <w:sz w:val="16"/>
                <w:szCs w:val="16"/>
                <w:lang w:eastAsia="es-ES"/>
              </w:rPr>
              <w:t>651.4</w:t>
            </w:r>
          </w:p>
        </w:tc>
        <w:tc>
          <w:tcPr>
            <w:tcW w:w="7938" w:type="dxa"/>
            <w:hideMark/>
          </w:tcPr>
          <w:p w14:paraId="1B17673B" w14:textId="77777777" w:rsidR="006D4C18" w:rsidRPr="006D4C18" w:rsidRDefault="006D4C18" w:rsidP="00446158">
            <w:pPr>
              <w:jc w:val="both"/>
              <w:rPr>
                <w:sz w:val="16"/>
                <w:szCs w:val="16"/>
                <w:lang w:eastAsia="es-ES"/>
              </w:rPr>
            </w:pPr>
            <w:r w:rsidRPr="006D4C18">
              <w:rPr>
                <w:sz w:val="16"/>
                <w:szCs w:val="16"/>
                <w:lang w:eastAsia="es-ES"/>
              </w:rPr>
              <w:t>Comercio al por menor de artículos de mercería y paquetería.</w:t>
            </w:r>
          </w:p>
        </w:tc>
      </w:tr>
      <w:tr w:rsidR="006D4C18" w:rsidRPr="006D4C18" w14:paraId="7E1D70BE" w14:textId="77777777" w:rsidTr="006F6875">
        <w:tc>
          <w:tcPr>
            <w:tcW w:w="988" w:type="dxa"/>
            <w:hideMark/>
          </w:tcPr>
          <w:p w14:paraId="09E3FD94" w14:textId="77777777" w:rsidR="006D4C18" w:rsidRPr="006D4C18" w:rsidRDefault="006D4C18" w:rsidP="00446158">
            <w:pPr>
              <w:jc w:val="center"/>
              <w:rPr>
                <w:sz w:val="16"/>
                <w:szCs w:val="16"/>
                <w:lang w:eastAsia="es-ES"/>
              </w:rPr>
            </w:pPr>
            <w:r w:rsidRPr="006D4C18">
              <w:rPr>
                <w:sz w:val="16"/>
                <w:szCs w:val="16"/>
                <w:lang w:eastAsia="es-ES"/>
              </w:rPr>
              <w:t>651.6</w:t>
            </w:r>
          </w:p>
        </w:tc>
        <w:tc>
          <w:tcPr>
            <w:tcW w:w="7938" w:type="dxa"/>
            <w:hideMark/>
          </w:tcPr>
          <w:p w14:paraId="0A83D20A" w14:textId="77777777" w:rsidR="006D4C18" w:rsidRPr="006D4C18" w:rsidRDefault="006D4C18" w:rsidP="00446158">
            <w:pPr>
              <w:jc w:val="both"/>
              <w:rPr>
                <w:sz w:val="16"/>
                <w:szCs w:val="16"/>
                <w:lang w:eastAsia="es-ES"/>
              </w:rPr>
            </w:pPr>
            <w:r w:rsidRPr="006D4C18">
              <w:rPr>
                <w:sz w:val="16"/>
                <w:szCs w:val="16"/>
                <w:lang w:eastAsia="es-ES"/>
              </w:rPr>
              <w:t>Comercio al por menor de calzado, artículos de piel e imitación o productos sustitutivos, cinturones, carteras, bolsos, maletas y artículos de viaje en general.</w:t>
            </w:r>
          </w:p>
        </w:tc>
      </w:tr>
      <w:tr w:rsidR="006D4C18" w:rsidRPr="006D4C18" w14:paraId="2465BB90" w14:textId="77777777" w:rsidTr="006F6875">
        <w:tc>
          <w:tcPr>
            <w:tcW w:w="988" w:type="dxa"/>
            <w:hideMark/>
          </w:tcPr>
          <w:p w14:paraId="4A7B222F" w14:textId="77777777" w:rsidR="006D4C18" w:rsidRPr="006D4C18" w:rsidRDefault="006D4C18" w:rsidP="00446158">
            <w:pPr>
              <w:jc w:val="center"/>
              <w:rPr>
                <w:sz w:val="16"/>
                <w:szCs w:val="16"/>
                <w:lang w:eastAsia="es-ES"/>
              </w:rPr>
            </w:pPr>
            <w:r w:rsidRPr="006D4C18">
              <w:rPr>
                <w:sz w:val="16"/>
                <w:szCs w:val="16"/>
                <w:lang w:eastAsia="es-ES"/>
              </w:rPr>
              <w:t>652.2 y 3</w:t>
            </w:r>
          </w:p>
        </w:tc>
        <w:tc>
          <w:tcPr>
            <w:tcW w:w="7938" w:type="dxa"/>
            <w:hideMark/>
          </w:tcPr>
          <w:p w14:paraId="70DB33F9" w14:textId="5E92414F" w:rsidR="006D4C18" w:rsidRPr="006D4C18" w:rsidRDefault="006D4C18" w:rsidP="00446158">
            <w:pPr>
              <w:jc w:val="both"/>
              <w:rPr>
                <w:sz w:val="16"/>
                <w:szCs w:val="16"/>
                <w:lang w:eastAsia="es-ES"/>
              </w:rPr>
            </w:pPr>
            <w:r w:rsidRPr="006D4C18">
              <w:rPr>
                <w:sz w:val="16"/>
                <w:szCs w:val="16"/>
                <w:lang w:eastAsia="es-ES"/>
              </w:rPr>
              <w:t>Comercio menor productos de droguería, perfumería y cosmética, limpieza, pinturas, barnices, disolventes, papeles y otros productos para decoración y de productos químicos, y de artículos para la higiene y aseo personal.</w:t>
            </w:r>
          </w:p>
        </w:tc>
      </w:tr>
      <w:tr w:rsidR="006D4C18" w:rsidRPr="006D4C18" w14:paraId="7427FE03" w14:textId="77777777" w:rsidTr="006F6875">
        <w:tc>
          <w:tcPr>
            <w:tcW w:w="988" w:type="dxa"/>
            <w:hideMark/>
          </w:tcPr>
          <w:p w14:paraId="6DD95090" w14:textId="77777777" w:rsidR="006D4C18" w:rsidRPr="006D4C18" w:rsidRDefault="006D4C18" w:rsidP="00446158">
            <w:pPr>
              <w:jc w:val="center"/>
              <w:rPr>
                <w:sz w:val="16"/>
                <w:szCs w:val="16"/>
                <w:lang w:eastAsia="es-ES"/>
              </w:rPr>
            </w:pPr>
            <w:r w:rsidRPr="006D4C18">
              <w:rPr>
                <w:sz w:val="16"/>
                <w:szCs w:val="16"/>
                <w:lang w:eastAsia="es-ES"/>
              </w:rPr>
              <w:t>653.1</w:t>
            </w:r>
          </w:p>
        </w:tc>
        <w:tc>
          <w:tcPr>
            <w:tcW w:w="7938" w:type="dxa"/>
            <w:hideMark/>
          </w:tcPr>
          <w:p w14:paraId="44F48891" w14:textId="77777777" w:rsidR="006D4C18" w:rsidRPr="006D4C18" w:rsidRDefault="006D4C18" w:rsidP="00446158">
            <w:pPr>
              <w:jc w:val="both"/>
              <w:rPr>
                <w:sz w:val="16"/>
                <w:szCs w:val="16"/>
                <w:lang w:eastAsia="es-ES"/>
              </w:rPr>
            </w:pPr>
            <w:r w:rsidRPr="006D4C18">
              <w:rPr>
                <w:sz w:val="16"/>
                <w:szCs w:val="16"/>
                <w:lang w:eastAsia="es-ES"/>
              </w:rPr>
              <w:t>Comercio al por menor de muebles.</w:t>
            </w:r>
          </w:p>
        </w:tc>
      </w:tr>
      <w:tr w:rsidR="006D4C18" w:rsidRPr="006D4C18" w14:paraId="6B044DF9" w14:textId="77777777" w:rsidTr="006F6875">
        <w:tc>
          <w:tcPr>
            <w:tcW w:w="988" w:type="dxa"/>
            <w:hideMark/>
          </w:tcPr>
          <w:p w14:paraId="3D48A30A" w14:textId="77777777" w:rsidR="006D4C18" w:rsidRPr="006D4C18" w:rsidRDefault="006D4C18" w:rsidP="00446158">
            <w:pPr>
              <w:jc w:val="center"/>
              <w:rPr>
                <w:sz w:val="16"/>
                <w:szCs w:val="16"/>
                <w:lang w:eastAsia="es-ES"/>
              </w:rPr>
            </w:pPr>
            <w:r w:rsidRPr="006D4C18">
              <w:rPr>
                <w:sz w:val="16"/>
                <w:szCs w:val="16"/>
                <w:lang w:eastAsia="es-ES"/>
              </w:rPr>
              <w:t>653.2</w:t>
            </w:r>
          </w:p>
        </w:tc>
        <w:tc>
          <w:tcPr>
            <w:tcW w:w="7938" w:type="dxa"/>
            <w:hideMark/>
          </w:tcPr>
          <w:p w14:paraId="26A38A7B" w14:textId="77777777" w:rsidR="006D4C18" w:rsidRPr="006D4C18" w:rsidRDefault="006D4C18" w:rsidP="00446158">
            <w:pPr>
              <w:jc w:val="both"/>
              <w:rPr>
                <w:sz w:val="16"/>
                <w:szCs w:val="16"/>
                <w:lang w:eastAsia="es-ES"/>
              </w:rPr>
            </w:pPr>
            <w:r w:rsidRPr="006D4C18">
              <w:rPr>
                <w:sz w:val="16"/>
                <w:szCs w:val="16"/>
                <w:lang w:eastAsia="es-ES"/>
              </w:rPr>
              <w:t>Comercio al por menor de material y aparatos eléctricos, electrónicos, electrodomésticos y otros aparatos de uso doméstico accionados por otro tipo de energía distinta de la eléctrica, así como muebles de cocina.</w:t>
            </w:r>
          </w:p>
        </w:tc>
      </w:tr>
      <w:tr w:rsidR="006D4C18" w:rsidRPr="006D4C18" w14:paraId="0C5D82D6" w14:textId="77777777" w:rsidTr="006F6875">
        <w:tc>
          <w:tcPr>
            <w:tcW w:w="988" w:type="dxa"/>
            <w:hideMark/>
          </w:tcPr>
          <w:p w14:paraId="1F3039A1" w14:textId="77777777" w:rsidR="006D4C18" w:rsidRPr="006D4C18" w:rsidRDefault="006D4C18" w:rsidP="00446158">
            <w:pPr>
              <w:jc w:val="center"/>
              <w:rPr>
                <w:sz w:val="16"/>
                <w:szCs w:val="16"/>
                <w:lang w:eastAsia="es-ES"/>
              </w:rPr>
            </w:pPr>
            <w:r w:rsidRPr="006D4C18">
              <w:rPr>
                <w:sz w:val="16"/>
                <w:szCs w:val="16"/>
                <w:lang w:eastAsia="es-ES"/>
              </w:rPr>
              <w:t>653.3</w:t>
            </w:r>
          </w:p>
        </w:tc>
        <w:tc>
          <w:tcPr>
            <w:tcW w:w="7938" w:type="dxa"/>
            <w:hideMark/>
          </w:tcPr>
          <w:p w14:paraId="181F85D2" w14:textId="77777777" w:rsidR="006D4C18" w:rsidRPr="006D4C18" w:rsidRDefault="006D4C18" w:rsidP="00446158">
            <w:pPr>
              <w:jc w:val="both"/>
              <w:rPr>
                <w:sz w:val="16"/>
                <w:szCs w:val="16"/>
                <w:lang w:eastAsia="es-ES"/>
              </w:rPr>
            </w:pPr>
            <w:r w:rsidRPr="006D4C18">
              <w:rPr>
                <w:sz w:val="16"/>
                <w:szCs w:val="16"/>
                <w:lang w:eastAsia="es-ES"/>
              </w:rPr>
              <w:t>Comercio al por menor de artículos de menaje, ferretería, adorno, regalo, o reclamo (incluyendo bisutería y pequeños electrodomésticos).</w:t>
            </w:r>
          </w:p>
        </w:tc>
      </w:tr>
      <w:tr w:rsidR="006D4C18" w:rsidRPr="006D4C18" w14:paraId="2E2B2C01" w14:textId="77777777" w:rsidTr="006F6875">
        <w:tc>
          <w:tcPr>
            <w:tcW w:w="988" w:type="dxa"/>
            <w:hideMark/>
          </w:tcPr>
          <w:p w14:paraId="7A711265" w14:textId="77777777" w:rsidR="006D4C18" w:rsidRPr="006D4C18" w:rsidRDefault="006D4C18" w:rsidP="00446158">
            <w:pPr>
              <w:jc w:val="center"/>
              <w:rPr>
                <w:sz w:val="16"/>
                <w:szCs w:val="16"/>
                <w:lang w:eastAsia="es-ES"/>
              </w:rPr>
            </w:pPr>
            <w:r w:rsidRPr="006D4C18">
              <w:rPr>
                <w:sz w:val="16"/>
                <w:szCs w:val="16"/>
                <w:lang w:eastAsia="es-ES"/>
              </w:rPr>
              <w:t>653.4 y 5</w:t>
            </w:r>
          </w:p>
        </w:tc>
        <w:tc>
          <w:tcPr>
            <w:tcW w:w="7938" w:type="dxa"/>
            <w:hideMark/>
          </w:tcPr>
          <w:p w14:paraId="5EDBB7E8" w14:textId="18130E5E" w:rsidR="006D4C18" w:rsidRPr="006D4C18" w:rsidRDefault="006D4C18" w:rsidP="00446158">
            <w:pPr>
              <w:jc w:val="both"/>
              <w:rPr>
                <w:sz w:val="16"/>
                <w:szCs w:val="16"/>
                <w:lang w:eastAsia="es-ES"/>
              </w:rPr>
            </w:pPr>
            <w:r w:rsidRPr="006D4C18">
              <w:rPr>
                <w:sz w:val="16"/>
                <w:szCs w:val="16"/>
                <w:lang w:eastAsia="es-ES"/>
              </w:rPr>
              <w:t>Comercio por menor materiales construcción, artículos y mobiliario de saneamiento, puertas, ventanas, persianas, etc.</w:t>
            </w:r>
          </w:p>
        </w:tc>
      </w:tr>
      <w:tr w:rsidR="006D4C18" w:rsidRPr="006D4C18" w14:paraId="5050E44D" w14:textId="77777777" w:rsidTr="006F6875">
        <w:tc>
          <w:tcPr>
            <w:tcW w:w="988" w:type="dxa"/>
            <w:hideMark/>
          </w:tcPr>
          <w:p w14:paraId="4943EB58" w14:textId="77777777" w:rsidR="006D4C18" w:rsidRPr="006D4C18" w:rsidRDefault="006D4C18" w:rsidP="00446158">
            <w:pPr>
              <w:jc w:val="center"/>
              <w:rPr>
                <w:sz w:val="16"/>
                <w:szCs w:val="16"/>
                <w:lang w:eastAsia="es-ES"/>
              </w:rPr>
            </w:pPr>
            <w:r w:rsidRPr="006D4C18">
              <w:rPr>
                <w:sz w:val="16"/>
                <w:szCs w:val="16"/>
                <w:lang w:eastAsia="es-ES"/>
              </w:rPr>
              <w:t>653.9</w:t>
            </w:r>
          </w:p>
        </w:tc>
        <w:tc>
          <w:tcPr>
            <w:tcW w:w="7938" w:type="dxa"/>
            <w:hideMark/>
          </w:tcPr>
          <w:p w14:paraId="4DA865A9" w14:textId="77777777" w:rsidR="006D4C18" w:rsidRPr="006D4C18" w:rsidRDefault="006D4C18" w:rsidP="00446158">
            <w:pPr>
              <w:jc w:val="both"/>
              <w:rPr>
                <w:sz w:val="16"/>
                <w:szCs w:val="16"/>
                <w:lang w:eastAsia="es-ES"/>
              </w:rPr>
            </w:pPr>
            <w:r w:rsidRPr="006D4C18">
              <w:rPr>
                <w:sz w:val="16"/>
                <w:szCs w:val="16"/>
                <w:lang w:eastAsia="es-ES"/>
              </w:rPr>
              <w:t>Comercio al por menor de otros artículos para el equipamiento del hogar n.c.o.p.</w:t>
            </w:r>
          </w:p>
        </w:tc>
      </w:tr>
      <w:tr w:rsidR="006D4C18" w:rsidRPr="006D4C18" w14:paraId="1BF9D333" w14:textId="77777777" w:rsidTr="006F6875">
        <w:tc>
          <w:tcPr>
            <w:tcW w:w="988" w:type="dxa"/>
            <w:hideMark/>
          </w:tcPr>
          <w:p w14:paraId="4A534AFE" w14:textId="77777777" w:rsidR="006D4C18" w:rsidRPr="006D4C18" w:rsidRDefault="006D4C18" w:rsidP="00446158">
            <w:pPr>
              <w:jc w:val="center"/>
              <w:rPr>
                <w:sz w:val="16"/>
                <w:szCs w:val="16"/>
                <w:lang w:eastAsia="es-ES"/>
              </w:rPr>
            </w:pPr>
            <w:r w:rsidRPr="006D4C18">
              <w:rPr>
                <w:sz w:val="16"/>
                <w:szCs w:val="16"/>
                <w:lang w:eastAsia="es-ES"/>
              </w:rPr>
              <w:t>654.2</w:t>
            </w:r>
          </w:p>
        </w:tc>
        <w:tc>
          <w:tcPr>
            <w:tcW w:w="7938" w:type="dxa"/>
            <w:hideMark/>
          </w:tcPr>
          <w:p w14:paraId="7870D720" w14:textId="77777777" w:rsidR="006D4C18" w:rsidRPr="006D4C18" w:rsidRDefault="006D4C18" w:rsidP="00446158">
            <w:pPr>
              <w:jc w:val="both"/>
              <w:rPr>
                <w:sz w:val="16"/>
                <w:szCs w:val="16"/>
                <w:lang w:eastAsia="es-ES"/>
              </w:rPr>
            </w:pPr>
            <w:r w:rsidRPr="006D4C18">
              <w:rPr>
                <w:sz w:val="16"/>
                <w:szCs w:val="16"/>
                <w:lang w:eastAsia="es-ES"/>
              </w:rPr>
              <w:t>Comercio al por menor de accesorios y piezas de recambio para vehículos terrestres.</w:t>
            </w:r>
          </w:p>
        </w:tc>
      </w:tr>
      <w:tr w:rsidR="006D4C18" w:rsidRPr="006D4C18" w14:paraId="5D4CB281" w14:textId="77777777" w:rsidTr="006F6875">
        <w:tc>
          <w:tcPr>
            <w:tcW w:w="988" w:type="dxa"/>
            <w:hideMark/>
          </w:tcPr>
          <w:p w14:paraId="5A2806A5" w14:textId="77777777" w:rsidR="006D4C18" w:rsidRPr="006D4C18" w:rsidRDefault="006D4C18" w:rsidP="00446158">
            <w:pPr>
              <w:jc w:val="center"/>
              <w:rPr>
                <w:sz w:val="16"/>
                <w:szCs w:val="16"/>
                <w:lang w:eastAsia="es-ES"/>
              </w:rPr>
            </w:pPr>
            <w:r w:rsidRPr="006D4C18">
              <w:rPr>
                <w:sz w:val="16"/>
                <w:szCs w:val="16"/>
                <w:lang w:eastAsia="es-ES"/>
              </w:rPr>
              <w:t>654.5</w:t>
            </w:r>
          </w:p>
        </w:tc>
        <w:tc>
          <w:tcPr>
            <w:tcW w:w="7938" w:type="dxa"/>
            <w:hideMark/>
          </w:tcPr>
          <w:p w14:paraId="4C93CDD8" w14:textId="77777777" w:rsidR="006D4C18" w:rsidRPr="006D4C18" w:rsidRDefault="006D4C18" w:rsidP="00446158">
            <w:pPr>
              <w:jc w:val="both"/>
              <w:rPr>
                <w:sz w:val="16"/>
                <w:szCs w:val="16"/>
                <w:lang w:eastAsia="es-ES"/>
              </w:rPr>
            </w:pPr>
            <w:r w:rsidRPr="006D4C18">
              <w:rPr>
                <w:sz w:val="16"/>
                <w:szCs w:val="16"/>
                <w:lang w:eastAsia="es-ES"/>
              </w:rPr>
              <w:t>Comercio al por menor de toda clase de maquinaria (excepto aparatos del hogar, de oficina, médicos, ortopédicos, ópticos y fotográficos).</w:t>
            </w:r>
          </w:p>
        </w:tc>
      </w:tr>
      <w:tr w:rsidR="006D4C18" w:rsidRPr="006D4C18" w14:paraId="20146D64" w14:textId="77777777" w:rsidTr="006F6875">
        <w:tc>
          <w:tcPr>
            <w:tcW w:w="988" w:type="dxa"/>
            <w:hideMark/>
          </w:tcPr>
          <w:p w14:paraId="6268F34D" w14:textId="77777777" w:rsidR="006D4C18" w:rsidRPr="006D4C18" w:rsidRDefault="006D4C18" w:rsidP="00446158">
            <w:pPr>
              <w:jc w:val="center"/>
              <w:rPr>
                <w:sz w:val="16"/>
                <w:szCs w:val="16"/>
                <w:lang w:eastAsia="es-ES"/>
              </w:rPr>
            </w:pPr>
            <w:r w:rsidRPr="006D4C18">
              <w:rPr>
                <w:sz w:val="16"/>
                <w:szCs w:val="16"/>
                <w:lang w:eastAsia="es-ES"/>
              </w:rPr>
              <w:t>654.6</w:t>
            </w:r>
          </w:p>
        </w:tc>
        <w:tc>
          <w:tcPr>
            <w:tcW w:w="7938" w:type="dxa"/>
            <w:hideMark/>
          </w:tcPr>
          <w:p w14:paraId="6F4AB526" w14:textId="77777777" w:rsidR="006D4C18" w:rsidRPr="006D4C18" w:rsidRDefault="006D4C18" w:rsidP="00446158">
            <w:pPr>
              <w:jc w:val="both"/>
              <w:rPr>
                <w:sz w:val="16"/>
                <w:szCs w:val="16"/>
                <w:lang w:eastAsia="es-ES"/>
              </w:rPr>
            </w:pPr>
            <w:r w:rsidRPr="006D4C18">
              <w:rPr>
                <w:sz w:val="16"/>
                <w:szCs w:val="16"/>
                <w:lang w:eastAsia="es-ES"/>
              </w:rPr>
              <w:t>Comercio al por menor de cubiertas, bandas o bandajes y cámaras de aire para toda clase de vehículos, excepto las actividades de comercio al por mayor de los artículos citados.</w:t>
            </w:r>
          </w:p>
        </w:tc>
      </w:tr>
      <w:tr w:rsidR="006D4C18" w:rsidRPr="006D4C18" w14:paraId="5BB78B6E" w14:textId="77777777" w:rsidTr="006F6875">
        <w:tc>
          <w:tcPr>
            <w:tcW w:w="988" w:type="dxa"/>
            <w:hideMark/>
          </w:tcPr>
          <w:p w14:paraId="4AB54F19" w14:textId="77777777" w:rsidR="006D4C18" w:rsidRPr="006D4C18" w:rsidRDefault="006D4C18" w:rsidP="00446158">
            <w:pPr>
              <w:jc w:val="center"/>
              <w:rPr>
                <w:sz w:val="16"/>
                <w:szCs w:val="16"/>
                <w:lang w:eastAsia="es-ES"/>
              </w:rPr>
            </w:pPr>
            <w:r w:rsidRPr="006D4C18">
              <w:rPr>
                <w:sz w:val="16"/>
                <w:szCs w:val="16"/>
                <w:lang w:eastAsia="es-ES"/>
              </w:rPr>
              <w:t>659.2</w:t>
            </w:r>
          </w:p>
        </w:tc>
        <w:tc>
          <w:tcPr>
            <w:tcW w:w="7938" w:type="dxa"/>
            <w:hideMark/>
          </w:tcPr>
          <w:p w14:paraId="28A84DA5" w14:textId="77777777" w:rsidR="006D4C18" w:rsidRPr="006D4C18" w:rsidRDefault="006D4C18" w:rsidP="00446158">
            <w:pPr>
              <w:jc w:val="both"/>
              <w:rPr>
                <w:sz w:val="16"/>
                <w:szCs w:val="16"/>
                <w:lang w:eastAsia="es-ES"/>
              </w:rPr>
            </w:pPr>
            <w:r w:rsidRPr="006D4C18">
              <w:rPr>
                <w:sz w:val="16"/>
                <w:szCs w:val="16"/>
                <w:lang w:eastAsia="es-ES"/>
              </w:rPr>
              <w:t>Comercio al por menor de muebles de oficina y de máquinas y equipos de oficina.</w:t>
            </w:r>
          </w:p>
        </w:tc>
      </w:tr>
      <w:tr w:rsidR="006D4C18" w:rsidRPr="006D4C18" w14:paraId="343997DC" w14:textId="77777777" w:rsidTr="006F6875">
        <w:tc>
          <w:tcPr>
            <w:tcW w:w="988" w:type="dxa"/>
            <w:hideMark/>
          </w:tcPr>
          <w:p w14:paraId="2B6CE8A8" w14:textId="77777777" w:rsidR="006D4C18" w:rsidRPr="006D4C18" w:rsidRDefault="006D4C18" w:rsidP="00446158">
            <w:pPr>
              <w:jc w:val="center"/>
              <w:rPr>
                <w:sz w:val="16"/>
                <w:szCs w:val="16"/>
                <w:lang w:eastAsia="es-ES"/>
              </w:rPr>
            </w:pPr>
            <w:r w:rsidRPr="006D4C18">
              <w:rPr>
                <w:sz w:val="16"/>
                <w:szCs w:val="16"/>
                <w:lang w:eastAsia="es-ES"/>
              </w:rPr>
              <w:t>659.3</w:t>
            </w:r>
          </w:p>
        </w:tc>
        <w:tc>
          <w:tcPr>
            <w:tcW w:w="7938" w:type="dxa"/>
            <w:hideMark/>
          </w:tcPr>
          <w:p w14:paraId="0C264BE0" w14:textId="77777777" w:rsidR="006D4C18" w:rsidRPr="006D4C18" w:rsidRDefault="006D4C18" w:rsidP="00446158">
            <w:pPr>
              <w:jc w:val="both"/>
              <w:rPr>
                <w:sz w:val="16"/>
                <w:szCs w:val="16"/>
                <w:lang w:eastAsia="es-ES"/>
              </w:rPr>
            </w:pPr>
            <w:r w:rsidRPr="006D4C18">
              <w:rPr>
                <w:sz w:val="16"/>
                <w:szCs w:val="16"/>
                <w:lang w:eastAsia="es-ES"/>
              </w:rPr>
              <w:t>Comercio al por menor de aparatos e instrumentos médicos, ortopédicos, ópticos y fotográficos.</w:t>
            </w:r>
          </w:p>
        </w:tc>
      </w:tr>
      <w:tr w:rsidR="006D4C18" w:rsidRPr="006D4C18" w14:paraId="1F94C500" w14:textId="77777777" w:rsidTr="006F6875">
        <w:tc>
          <w:tcPr>
            <w:tcW w:w="988" w:type="dxa"/>
            <w:hideMark/>
          </w:tcPr>
          <w:p w14:paraId="20839157" w14:textId="77777777" w:rsidR="006D4C18" w:rsidRPr="006D4C18" w:rsidRDefault="006D4C18" w:rsidP="00446158">
            <w:pPr>
              <w:jc w:val="center"/>
              <w:rPr>
                <w:sz w:val="16"/>
                <w:szCs w:val="16"/>
                <w:lang w:eastAsia="es-ES"/>
              </w:rPr>
            </w:pPr>
            <w:r w:rsidRPr="006D4C18">
              <w:rPr>
                <w:sz w:val="16"/>
                <w:szCs w:val="16"/>
                <w:lang w:eastAsia="es-ES"/>
              </w:rPr>
              <w:t>659.4</w:t>
            </w:r>
          </w:p>
        </w:tc>
        <w:tc>
          <w:tcPr>
            <w:tcW w:w="7938" w:type="dxa"/>
            <w:hideMark/>
          </w:tcPr>
          <w:p w14:paraId="726B75D8" w14:textId="77777777" w:rsidR="006D4C18" w:rsidRPr="006D4C18" w:rsidRDefault="006D4C18" w:rsidP="00446158">
            <w:pPr>
              <w:jc w:val="both"/>
              <w:rPr>
                <w:sz w:val="16"/>
                <w:szCs w:val="16"/>
                <w:lang w:eastAsia="es-ES"/>
              </w:rPr>
            </w:pPr>
            <w:r w:rsidRPr="006D4C18">
              <w:rPr>
                <w:sz w:val="16"/>
                <w:szCs w:val="16"/>
                <w:lang w:eastAsia="es-ES"/>
              </w:rPr>
              <w:t>Comercio al por menor de libros, periódicos, artículos de papelería y escritorio y artículos de dibujo y bellas artes, excepto en quioscos situados en la vía pública.</w:t>
            </w:r>
          </w:p>
        </w:tc>
      </w:tr>
      <w:tr w:rsidR="006D4C18" w:rsidRPr="006D4C18" w14:paraId="05BEDBAB" w14:textId="77777777" w:rsidTr="006F6875">
        <w:tc>
          <w:tcPr>
            <w:tcW w:w="988" w:type="dxa"/>
            <w:hideMark/>
          </w:tcPr>
          <w:p w14:paraId="29564946" w14:textId="77777777" w:rsidR="006D4C18" w:rsidRPr="006D4C18" w:rsidRDefault="006D4C18" w:rsidP="00446158">
            <w:pPr>
              <w:jc w:val="center"/>
              <w:rPr>
                <w:sz w:val="16"/>
                <w:szCs w:val="16"/>
                <w:lang w:eastAsia="es-ES"/>
              </w:rPr>
            </w:pPr>
            <w:r w:rsidRPr="006D4C18">
              <w:rPr>
                <w:sz w:val="16"/>
                <w:szCs w:val="16"/>
                <w:lang w:eastAsia="es-ES"/>
              </w:rPr>
              <w:t>659.6</w:t>
            </w:r>
          </w:p>
        </w:tc>
        <w:tc>
          <w:tcPr>
            <w:tcW w:w="7938" w:type="dxa"/>
            <w:hideMark/>
          </w:tcPr>
          <w:p w14:paraId="6E45C5B6" w14:textId="77777777" w:rsidR="006D4C18" w:rsidRPr="006D4C18" w:rsidRDefault="006D4C18" w:rsidP="00446158">
            <w:pPr>
              <w:jc w:val="both"/>
              <w:rPr>
                <w:sz w:val="16"/>
                <w:szCs w:val="16"/>
                <w:lang w:eastAsia="es-ES"/>
              </w:rPr>
            </w:pPr>
            <w:r w:rsidRPr="006D4C18">
              <w:rPr>
                <w:sz w:val="16"/>
                <w:szCs w:val="16"/>
                <w:lang w:eastAsia="es-ES"/>
              </w:rPr>
              <w:t>Comercio al por menor de juguetes, artículos de deporte, prendas deportivas de vestido, calzado y tocado, armas, cartuchería y artículos de pirotecnia.</w:t>
            </w:r>
          </w:p>
        </w:tc>
      </w:tr>
      <w:tr w:rsidR="006D4C18" w:rsidRPr="006D4C18" w14:paraId="094615DB" w14:textId="77777777" w:rsidTr="006F6875">
        <w:tc>
          <w:tcPr>
            <w:tcW w:w="988" w:type="dxa"/>
            <w:hideMark/>
          </w:tcPr>
          <w:p w14:paraId="05FDEF0A" w14:textId="77777777" w:rsidR="006D4C18" w:rsidRPr="006D4C18" w:rsidRDefault="006D4C18" w:rsidP="00446158">
            <w:pPr>
              <w:jc w:val="center"/>
              <w:rPr>
                <w:sz w:val="16"/>
                <w:szCs w:val="16"/>
                <w:lang w:eastAsia="es-ES"/>
              </w:rPr>
            </w:pPr>
            <w:r w:rsidRPr="006D4C18">
              <w:rPr>
                <w:sz w:val="16"/>
                <w:szCs w:val="16"/>
                <w:lang w:eastAsia="es-ES"/>
              </w:rPr>
              <w:t>659.7</w:t>
            </w:r>
          </w:p>
        </w:tc>
        <w:tc>
          <w:tcPr>
            <w:tcW w:w="7938" w:type="dxa"/>
            <w:hideMark/>
          </w:tcPr>
          <w:p w14:paraId="79C803C8" w14:textId="77777777" w:rsidR="006D4C18" w:rsidRPr="006D4C18" w:rsidRDefault="006D4C18" w:rsidP="00446158">
            <w:pPr>
              <w:jc w:val="both"/>
              <w:rPr>
                <w:sz w:val="16"/>
                <w:szCs w:val="16"/>
                <w:lang w:eastAsia="es-ES"/>
              </w:rPr>
            </w:pPr>
            <w:r w:rsidRPr="006D4C18">
              <w:rPr>
                <w:sz w:val="16"/>
                <w:szCs w:val="16"/>
                <w:lang w:eastAsia="es-ES"/>
              </w:rPr>
              <w:t>Comercio al por menor de semillas, abonos, flores y plantas y pequeños animales.</w:t>
            </w:r>
          </w:p>
        </w:tc>
      </w:tr>
      <w:tr w:rsidR="006D4C18" w:rsidRPr="006D4C18" w14:paraId="1962E503" w14:textId="77777777" w:rsidTr="006F6875">
        <w:tc>
          <w:tcPr>
            <w:tcW w:w="988" w:type="dxa"/>
            <w:hideMark/>
          </w:tcPr>
          <w:p w14:paraId="60C13252" w14:textId="77777777" w:rsidR="006D4C18" w:rsidRPr="006D4C18" w:rsidRDefault="006D4C18" w:rsidP="00446158">
            <w:pPr>
              <w:jc w:val="center"/>
              <w:rPr>
                <w:sz w:val="16"/>
                <w:szCs w:val="16"/>
                <w:lang w:eastAsia="es-ES"/>
              </w:rPr>
            </w:pPr>
            <w:r w:rsidRPr="006D4C18">
              <w:rPr>
                <w:sz w:val="16"/>
                <w:szCs w:val="16"/>
                <w:lang w:eastAsia="es-ES"/>
              </w:rPr>
              <w:t>662.2</w:t>
            </w:r>
          </w:p>
        </w:tc>
        <w:tc>
          <w:tcPr>
            <w:tcW w:w="7938" w:type="dxa"/>
            <w:hideMark/>
          </w:tcPr>
          <w:p w14:paraId="6EB463BB" w14:textId="77777777" w:rsidR="006D4C18" w:rsidRPr="006D4C18" w:rsidRDefault="006D4C18" w:rsidP="00446158">
            <w:pPr>
              <w:jc w:val="both"/>
              <w:rPr>
                <w:sz w:val="16"/>
                <w:szCs w:val="16"/>
                <w:lang w:eastAsia="es-ES"/>
              </w:rPr>
            </w:pPr>
            <w:r w:rsidRPr="006D4C18">
              <w:rPr>
                <w:sz w:val="16"/>
                <w:szCs w:val="16"/>
                <w:lang w:eastAsia="es-ES"/>
              </w:rPr>
              <w:t>Comercio al por menor de toda clase de artículos, incluyendo alimentación y bebidas, en establecimientos distintos de los especificados en el grupo 661 y en el epígrafe 662.1.</w:t>
            </w:r>
          </w:p>
        </w:tc>
      </w:tr>
      <w:tr w:rsidR="006D4C18" w:rsidRPr="006D4C18" w14:paraId="3B020DE3" w14:textId="77777777" w:rsidTr="006F6875">
        <w:tc>
          <w:tcPr>
            <w:tcW w:w="988" w:type="dxa"/>
            <w:hideMark/>
          </w:tcPr>
          <w:p w14:paraId="01F8631C" w14:textId="77777777" w:rsidR="006D4C18" w:rsidRPr="006D4C18" w:rsidRDefault="006D4C18" w:rsidP="00446158">
            <w:pPr>
              <w:jc w:val="center"/>
              <w:rPr>
                <w:sz w:val="16"/>
                <w:szCs w:val="16"/>
                <w:lang w:eastAsia="es-ES"/>
              </w:rPr>
            </w:pPr>
            <w:r w:rsidRPr="006D4C18">
              <w:rPr>
                <w:sz w:val="16"/>
                <w:szCs w:val="16"/>
                <w:lang w:eastAsia="es-ES"/>
              </w:rPr>
              <w:t>663.1</w:t>
            </w:r>
          </w:p>
        </w:tc>
        <w:tc>
          <w:tcPr>
            <w:tcW w:w="7938" w:type="dxa"/>
            <w:hideMark/>
          </w:tcPr>
          <w:p w14:paraId="30FED36F" w14:textId="27AD7210" w:rsidR="006D4C18" w:rsidRPr="006D4C18" w:rsidRDefault="006D4C18" w:rsidP="00446158">
            <w:pPr>
              <w:jc w:val="both"/>
              <w:rPr>
                <w:sz w:val="16"/>
                <w:szCs w:val="16"/>
                <w:lang w:eastAsia="es-ES"/>
              </w:rPr>
            </w:pPr>
            <w:r w:rsidRPr="006D4C18">
              <w:rPr>
                <w:sz w:val="16"/>
                <w:szCs w:val="16"/>
                <w:lang w:eastAsia="es-ES"/>
              </w:rPr>
              <w:t>Comercio por menor fuera de un establecimiento comercial permanente de productos alimenticios, incluso bebidas y helados.</w:t>
            </w:r>
          </w:p>
        </w:tc>
      </w:tr>
      <w:tr w:rsidR="006D4C18" w:rsidRPr="006D4C18" w14:paraId="3216BE45" w14:textId="77777777" w:rsidTr="006F6875">
        <w:tc>
          <w:tcPr>
            <w:tcW w:w="988" w:type="dxa"/>
            <w:hideMark/>
          </w:tcPr>
          <w:p w14:paraId="58DB8FA9" w14:textId="77777777" w:rsidR="006D4C18" w:rsidRPr="006D4C18" w:rsidRDefault="006D4C18" w:rsidP="00446158">
            <w:pPr>
              <w:jc w:val="center"/>
              <w:rPr>
                <w:sz w:val="16"/>
                <w:szCs w:val="16"/>
                <w:lang w:eastAsia="es-ES"/>
              </w:rPr>
            </w:pPr>
            <w:r w:rsidRPr="006D4C18">
              <w:rPr>
                <w:sz w:val="16"/>
                <w:szCs w:val="16"/>
                <w:lang w:eastAsia="es-ES"/>
              </w:rPr>
              <w:t>663.2</w:t>
            </w:r>
          </w:p>
        </w:tc>
        <w:tc>
          <w:tcPr>
            <w:tcW w:w="7938" w:type="dxa"/>
            <w:hideMark/>
          </w:tcPr>
          <w:p w14:paraId="7A232A32" w14:textId="77777777" w:rsidR="006D4C18" w:rsidRPr="006D4C18" w:rsidRDefault="006D4C18" w:rsidP="00446158">
            <w:pPr>
              <w:jc w:val="both"/>
              <w:rPr>
                <w:sz w:val="16"/>
                <w:szCs w:val="16"/>
                <w:lang w:eastAsia="es-ES"/>
              </w:rPr>
            </w:pPr>
            <w:r w:rsidRPr="006D4C18">
              <w:rPr>
                <w:sz w:val="16"/>
                <w:szCs w:val="16"/>
                <w:lang w:eastAsia="es-ES"/>
              </w:rPr>
              <w:t>Comercio al por menor fuera de un establecimiento comercial permanente de artículos textiles y de confección.</w:t>
            </w:r>
          </w:p>
        </w:tc>
      </w:tr>
      <w:tr w:rsidR="006D4C18" w:rsidRPr="006D4C18" w14:paraId="1E5011A7" w14:textId="77777777" w:rsidTr="006F6875">
        <w:tc>
          <w:tcPr>
            <w:tcW w:w="988" w:type="dxa"/>
            <w:hideMark/>
          </w:tcPr>
          <w:p w14:paraId="2D8E2B85" w14:textId="77777777" w:rsidR="006D4C18" w:rsidRPr="006D4C18" w:rsidRDefault="006D4C18" w:rsidP="00446158">
            <w:pPr>
              <w:jc w:val="center"/>
              <w:rPr>
                <w:sz w:val="16"/>
                <w:szCs w:val="16"/>
                <w:lang w:eastAsia="es-ES"/>
              </w:rPr>
            </w:pPr>
            <w:r w:rsidRPr="006D4C18">
              <w:rPr>
                <w:sz w:val="16"/>
                <w:szCs w:val="16"/>
                <w:lang w:eastAsia="es-ES"/>
              </w:rPr>
              <w:t>663.3</w:t>
            </w:r>
          </w:p>
        </w:tc>
        <w:tc>
          <w:tcPr>
            <w:tcW w:w="7938" w:type="dxa"/>
            <w:hideMark/>
          </w:tcPr>
          <w:p w14:paraId="4228479C" w14:textId="10D3C807" w:rsidR="006D4C18" w:rsidRPr="006D4C18" w:rsidRDefault="006D4C18" w:rsidP="00446158">
            <w:pPr>
              <w:jc w:val="both"/>
              <w:rPr>
                <w:sz w:val="16"/>
                <w:szCs w:val="16"/>
                <w:lang w:eastAsia="es-ES"/>
              </w:rPr>
            </w:pPr>
            <w:r w:rsidRPr="006D4C18">
              <w:rPr>
                <w:sz w:val="16"/>
                <w:szCs w:val="16"/>
                <w:lang w:eastAsia="es-ES"/>
              </w:rPr>
              <w:t>Comercio por menor fuera de un establecimiento comercial permanente de calzado, pieles y artículos de cuero.</w:t>
            </w:r>
          </w:p>
        </w:tc>
      </w:tr>
      <w:tr w:rsidR="006D4C18" w:rsidRPr="006D4C18" w14:paraId="374F7002" w14:textId="77777777" w:rsidTr="006F6875">
        <w:tc>
          <w:tcPr>
            <w:tcW w:w="988" w:type="dxa"/>
            <w:hideMark/>
          </w:tcPr>
          <w:p w14:paraId="00C1EF51" w14:textId="77777777" w:rsidR="006D4C18" w:rsidRPr="006D4C18" w:rsidRDefault="006D4C18" w:rsidP="00446158">
            <w:pPr>
              <w:jc w:val="center"/>
              <w:rPr>
                <w:sz w:val="16"/>
                <w:szCs w:val="16"/>
                <w:lang w:eastAsia="es-ES"/>
              </w:rPr>
            </w:pPr>
            <w:r w:rsidRPr="006D4C18">
              <w:rPr>
                <w:sz w:val="16"/>
                <w:szCs w:val="16"/>
                <w:lang w:eastAsia="es-ES"/>
              </w:rPr>
              <w:t>663.4</w:t>
            </w:r>
          </w:p>
        </w:tc>
        <w:tc>
          <w:tcPr>
            <w:tcW w:w="7938" w:type="dxa"/>
            <w:hideMark/>
          </w:tcPr>
          <w:p w14:paraId="2B069A05" w14:textId="77777777" w:rsidR="006D4C18" w:rsidRPr="006D4C18" w:rsidRDefault="006D4C18" w:rsidP="00446158">
            <w:pPr>
              <w:jc w:val="both"/>
              <w:rPr>
                <w:sz w:val="16"/>
                <w:szCs w:val="16"/>
                <w:lang w:eastAsia="es-ES"/>
              </w:rPr>
            </w:pPr>
            <w:r w:rsidRPr="006D4C18">
              <w:rPr>
                <w:sz w:val="16"/>
                <w:szCs w:val="16"/>
                <w:lang w:eastAsia="es-ES"/>
              </w:rPr>
              <w:t>Comercio al por menor fuera de un establecimiento comercial permanente de artículos de droguería y cosméticos y de productos químicos en general.</w:t>
            </w:r>
          </w:p>
        </w:tc>
      </w:tr>
      <w:tr w:rsidR="006D4C18" w:rsidRPr="006D4C18" w14:paraId="69888936" w14:textId="77777777" w:rsidTr="006F6875">
        <w:tc>
          <w:tcPr>
            <w:tcW w:w="988" w:type="dxa"/>
            <w:hideMark/>
          </w:tcPr>
          <w:p w14:paraId="7D88D8EC" w14:textId="77777777" w:rsidR="006D4C18" w:rsidRPr="006D4C18" w:rsidRDefault="006D4C18" w:rsidP="00446158">
            <w:pPr>
              <w:jc w:val="center"/>
              <w:rPr>
                <w:sz w:val="16"/>
                <w:szCs w:val="16"/>
                <w:lang w:eastAsia="es-ES"/>
              </w:rPr>
            </w:pPr>
            <w:r w:rsidRPr="006D4C18">
              <w:rPr>
                <w:sz w:val="16"/>
                <w:szCs w:val="16"/>
                <w:lang w:eastAsia="es-ES"/>
              </w:rPr>
              <w:t>663.9</w:t>
            </w:r>
          </w:p>
        </w:tc>
        <w:tc>
          <w:tcPr>
            <w:tcW w:w="7938" w:type="dxa"/>
            <w:hideMark/>
          </w:tcPr>
          <w:p w14:paraId="05F6D651" w14:textId="3CD34A3D" w:rsidR="006D4C18" w:rsidRPr="006D4C18" w:rsidRDefault="006D4C18" w:rsidP="00446158">
            <w:pPr>
              <w:jc w:val="both"/>
              <w:rPr>
                <w:sz w:val="16"/>
                <w:szCs w:val="16"/>
                <w:lang w:eastAsia="es-ES"/>
              </w:rPr>
            </w:pPr>
            <w:r w:rsidRPr="006D4C18">
              <w:rPr>
                <w:sz w:val="16"/>
                <w:szCs w:val="16"/>
                <w:lang w:eastAsia="es-ES"/>
              </w:rPr>
              <w:t>Comercio al por menor fuera de un establecimiento comercial permanente de otras clases mercancías n.c.o.p.</w:t>
            </w:r>
          </w:p>
        </w:tc>
      </w:tr>
      <w:tr w:rsidR="006D4C18" w:rsidRPr="006D4C18" w14:paraId="2610BC7B" w14:textId="77777777" w:rsidTr="006F6875">
        <w:tc>
          <w:tcPr>
            <w:tcW w:w="988" w:type="dxa"/>
            <w:hideMark/>
          </w:tcPr>
          <w:p w14:paraId="3604C7C4" w14:textId="77777777" w:rsidR="006D4C18" w:rsidRPr="006D4C18" w:rsidRDefault="006D4C18" w:rsidP="00446158">
            <w:pPr>
              <w:jc w:val="center"/>
              <w:rPr>
                <w:sz w:val="16"/>
                <w:szCs w:val="16"/>
                <w:lang w:eastAsia="es-ES"/>
              </w:rPr>
            </w:pPr>
            <w:r w:rsidRPr="006D4C18">
              <w:rPr>
                <w:sz w:val="16"/>
                <w:szCs w:val="16"/>
                <w:lang w:eastAsia="es-ES"/>
              </w:rPr>
              <w:t>671.4</w:t>
            </w:r>
          </w:p>
        </w:tc>
        <w:tc>
          <w:tcPr>
            <w:tcW w:w="7938" w:type="dxa"/>
            <w:hideMark/>
          </w:tcPr>
          <w:p w14:paraId="70707A4D" w14:textId="77777777" w:rsidR="006D4C18" w:rsidRPr="006D4C18" w:rsidRDefault="006D4C18" w:rsidP="00446158">
            <w:pPr>
              <w:jc w:val="both"/>
              <w:rPr>
                <w:sz w:val="16"/>
                <w:szCs w:val="16"/>
                <w:lang w:eastAsia="es-ES"/>
              </w:rPr>
            </w:pPr>
            <w:r w:rsidRPr="006D4C18">
              <w:rPr>
                <w:sz w:val="16"/>
                <w:szCs w:val="16"/>
                <w:lang w:eastAsia="es-ES"/>
              </w:rPr>
              <w:t>Restaurantes de dos tenedores.</w:t>
            </w:r>
          </w:p>
        </w:tc>
      </w:tr>
      <w:tr w:rsidR="006D4C18" w:rsidRPr="006D4C18" w14:paraId="62832ADB" w14:textId="77777777" w:rsidTr="006F6875">
        <w:tc>
          <w:tcPr>
            <w:tcW w:w="988" w:type="dxa"/>
            <w:hideMark/>
          </w:tcPr>
          <w:p w14:paraId="6B1B92B9" w14:textId="77777777" w:rsidR="006D4C18" w:rsidRPr="006D4C18" w:rsidRDefault="006D4C18" w:rsidP="00446158">
            <w:pPr>
              <w:jc w:val="center"/>
              <w:rPr>
                <w:sz w:val="16"/>
                <w:szCs w:val="16"/>
                <w:lang w:eastAsia="es-ES"/>
              </w:rPr>
            </w:pPr>
            <w:r w:rsidRPr="006D4C18">
              <w:rPr>
                <w:sz w:val="16"/>
                <w:szCs w:val="16"/>
                <w:lang w:eastAsia="es-ES"/>
              </w:rPr>
              <w:t>671.5</w:t>
            </w:r>
          </w:p>
        </w:tc>
        <w:tc>
          <w:tcPr>
            <w:tcW w:w="7938" w:type="dxa"/>
            <w:hideMark/>
          </w:tcPr>
          <w:p w14:paraId="1BD8AD75" w14:textId="77777777" w:rsidR="006D4C18" w:rsidRPr="006D4C18" w:rsidRDefault="006D4C18" w:rsidP="00446158">
            <w:pPr>
              <w:jc w:val="both"/>
              <w:rPr>
                <w:sz w:val="16"/>
                <w:szCs w:val="16"/>
                <w:lang w:eastAsia="es-ES"/>
              </w:rPr>
            </w:pPr>
            <w:r w:rsidRPr="006D4C18">
              <w:rPr>
                <w:sz w:val="16"/>
                <w:szCs w:val="16"/>
                <w:lang w:eastAsia="es-ES"/>
              </w:rPr>
              <w:t>Restaurantes de un tenedor.</w:t>
            </w:r>
          </w:p>
        </w:tc>
      </w:tr>
      <w:tr w:rsidR="006D4C18" w:rsidRPr="006D4C18" w14:paraId="7D0D37B5" w14:textId="77777777" w:rsidTr="006F6875">
        <w:tc>
          <w:tcPr>
            <w:tcW w:w="988" w:type="dxa"/>
            <w:hideMark/>
          </w:tcPr>
          <w:p w14:paraId="5D100D17" w14:textId="77777777" w:rsidR="006D4C18" w:rsidRPr="006D4C18" w:rsidRDefault="006D4C18" w:rsidP="00446158">
            <w:pPr>
              <w:jc w:val="center"/>
              <w:rPr>
                <w:sz w:val="16"/>
                <w:szCs w:val="16"/>
                <w:lang w:eastAsia="es-ES"/>
              </w:rPr>
            </w:pPr>
            <w:r w:rsidRPr="006D4C18">
              <w:rPr>
                <w:sz w:val="16"/>
                <w:szCs w:val="16"/>
                <w:lang w:eastAsia="es-ES"/>
              </w:rPr>
              <w:t>672.1, 2 y 3</w:t>
            </w:r>
          </w:p>
        </w:tc>
        <w:tc>
          <w:tcPr>
            <w:tcW w:w="7938" w:type="dxa"/>
            <w:hideMark/>
          </w:tcPr>
          <w:p w14:paraId="4BD31D05" w14:textId="77777777" w:rsidR="006D4C18" w:rsidRPr="006D4C18" w:rsidRDefault="006D4C18" w:rsidP="00446158">
            <w:pPr>
              <w:jc w:val="both"/>
              <w:rPr>
                <w:sz w:val="16"/>
                <w:szCs w:val="16"/>
                <w:lang w:eastAsia="es-ES"/>
              </w:rPr>
            </w:pPr>
            <w:r w:rsidRPr="006D4C18">
              <w:rPr>
                <w:sz w:val="16"/>
                <w:szCs w:val="16"/>
                <w:lang w:eastAsia="es-ES"/>
              </w:rPr>
              <w:t>Cafeterías.</w:t>
            </w:r>
          </w:p>
        </w:tc>
      </w:tr>
      <w:tr w:rsidR="006D4C18" w:rsidRPr="006D4C18" w14:paraId="19C111CF" w14:textId="77777777" w:rsidTr="006F6875">
        <w:tc>
          <w:tcPr>
            <w:tcW w:w="988" w:type="dxa"/>
            <w:hideMark/>
          </w:tcPr>
          <w:p w14:paraId="7F1F145C" w14:textId="77777777" w:rsidR="006D4C18" w:rsidRPr="006D4C18" w:rsidRDefault="006D4C18" w:rsidP="00446158">
            <w:pPr>
              <w:jc w:val="center"/>
              <w:rPr>
                <w:sz w:val="16"/>
                <w:szCs w:val="16"/>
                <w:lang w:eastAsia="es-ES"/>
              </w:rPr>
            </w:pPr>
            <w:r w:rsidRPr="006D4C18">
              <w:rPr>
                <w:sz w:val="16"/>
                <w:szCs w:val="16"/>
                <w:lang w:eastAsia="es-ES"/>
              </w:rPr>
              <w:t>673.1</w:t>
            </w:r>
          </w:p>
        </w:tc>
        <w:tc>
          <w:tcPr>
            <w:tcW w:w="7938" w:type="dxa"/>
            <w:hideMark/>
          </w:tcPr>
          <w:p w14:paraId="665D0621" w14:textId="77777777" w:rsidR="006D4C18" w:rsidRPr="006D4C18" w:rsidRDefault="006D4C18" w:rsidP="00446158">
            <w:pPr>
              <w:jc w:val="both"/>
              <w:rPr>
                <w:sz w:val="16"/>
                <w:szCs w:val="16"/>
                <w:lang w:eastAsia="es-ES"/>
              </w:rPr>
            </w:pPr>
            <w:r w:rsidRPr="006D4C18">
              <w:rPr>
                <w:sz w:val="16"/>
                <w:szCs w:val="16"/>
                <w:lang w:eastAsia="es-ES"/>
              </w:rPr>
              <w:t>Cafés y bares de categoría especial.</w:t>
            </w:r>
          </w:p>
        </w:tc>
      </w:tr>
      <w:tr w:rsidR="006D4C18" w:rsidRPr="006D4C18" w14:paraId="133FFDA1" w14:textId="77777777" w:rsidTr="006F6875">
        <w:tc>
          <w:tcPr>
            <w:tcW w:w="988" w:type="dxa"/>
            <w:hideMark/>
          </w:tcPr>
          <w:p w14:paraId="1ED4E24E" w14:textId="77777777" w:rsidR="006D4C18" w:rsidRPr="006D4C18" w:rsidRDefault="006D4C18" w:rsidP="00446158">
            <w:pPr>
              <w:jc w:val="center"/>
              <w:rPr>
                <w:sz w:val="16"/>
                <w:szCs w:val="16"/>
                <w:lang w:eastAsia="es-ES"/>
              </w:rPr>
            </w:pPr>
            <w:r w:rsidRPr="006D4C18">
              <w:rPr>
                <w:sz w:val="16"/>
                <w:szCs w:val="16"/>
                <w:lang w:eastAsia="es-ES"/>
              </w:rPr>
              <w:t>673.2</w:t>
            </w:r>
          </w:p>
        </w:tc>
        <w:tc>
          <w:tcPr>
            <w:tcW w:w="7938" w:type="dxa"/>
            <w:hideMark/>
          </w:tcPr>
          <w:p w14:paraId="67FA9556" w14:textId="77777777" w:rsidR="006D4C18" w:rsidRPr="006D4C18" w:rsidRDefault="006D4C18" w:rsidP="00446158">
            <w:pPr>
              <w:jc w:val="both"/>
              <w:rPr>
                <w:sz w:val="16"/>
                <w:szCs w:val="16"/>
                <w:lang w:eastAsia="es-ES"/>
              </w:rPr>
            </w:pPr>
            <w:r w:rsidRPr="006D4C18">
              <w:rPr>
                <w:sz w:val="16"/>
                <w:szCs w:val="16"/>
                <w:lang w:eastAsia="es-ES"/>
              </w:rPr>
              <w:t>Otros cafés y bares.</w:t>
            </w:r>
          </w:p>
        </w:tc>
      </w:tr>
      <w:tr w:rsidR="006D4C18" w:rsidRPr="006D4C18" w14:paraId="0FBBDF61" w14:textId="77777777" w:rsidTr="006F6875">
        <w:tc>
          <w:tcPr>
            <w:tcW w:w="988" w:type="dxa"/>
            <w:hideMark/>
          </w:tcPr>
          <w:p w14:paraId="18F1C6DB" w14:textId="77777777" w:rsidR="006D4C18" w:rsidRPr="006D4C18" w:rsidRDefault="006D4C18" w:rsidP="00446158">
            <w:pPr>
              <w:jc w:val="center"/>
              <w:rPr>
                <w:sz w:val="16"/>
                <w:szCs w:val="16"/>
                <w:lang w:eastAsia="es-ES"/>
              </w:rPr>
            </w:pPr>
            <w:r w:rsidRPr="006D4C18">
              <w:rPr>
                <w:sz w:val="16"/>
                <w:szCs w:val="16"/>
                <w:lang w:eastAsia="es-ES"/>
              </w:rPr>
              <w:t>675</w:t>
            </w:r>
          </w:p>
        </w:tc>
        <w:tc>
          <w:tcPr>
            <w:tcW w:w="7938" w:type="dxa"/>
            <w:hideMark/>
          </w:tcPr>
          <w:p w14:paraId="0E669056" w14:textId="77777777" w:rsidR="006D4C18" w:rsidRPr="006D4C18" w:rsidRDefault="006D4C18" w:rsidP="00446158">
            <w:pPr>
              <w:jc w:val="both"/>
              <w:rPr>
                <w:sz w:val="16"/>
                <w:szCs w:val="16"/>
                <w:lang w:eastAsia="es-ES"/>
              </w:rPr>
            </w:pPr>
            <w:r w:rsidRPr="006D4C18">
              <w:rPr>
                <w:sz w:val="16"/>
                <w:szCs w:val="16"/>
                <w:lang w:eastAsia="es-ES"/>
              </w:rPr>
              <w:t>Servicios en quioscos, cajones, barracas u otros locales análogos.</w:t>
            </w:r>
          </w:p>
        </w:tc>
      </w:tr>
      <w:tr w:rsidR="006D4C18" w:rsidRPr="006D4C18" w14:paraId="7789C952" w14:textId="77777777" w:rsidTr="006F6875">
        <w:tc>
          <w:tcPr>
            <w:tcW w:w="988" w:type="dxa"/>
            <w:hideMark/>
          </w:tcPr>
          <w:p w14:paraId="35753F31" w14:textId="77777777" w:rsidR="006D4C18" w:rsidRPr="006D4C18" w:rsidRDefault="006D4C18" w:rsidP="00446158">
            <w:pPr>
              <w:jc w:val="center"/>
              <w:rPr>
                <w:sz w:val="16"/>
                <w:szCs w:val="16"/>
                <w:lang w:eastAsia="es-ES"/>
              </w:rPr>
            </w:pPr>
            <w:r w:rsidRPr="006D4C18">
              <w:rPr>
                <w:sz w:val="16"/>
                <w:szCs w:val="16"/>
                <w:lang w:eastAsia="es-ES"/>
              </w:rPr>
              <w:t>676</w:t>
            </w:r>
          </w:p>
        </w:tc>
        <w:tc>
          <w:tcPr>
            <w:tcW w:w="7938" w:type="dxa"/>
            <w:hideMark/>
          </w:tcPr>
          <w:p w14:paraId="6E06020E" w14:textId="77777777" w:rsidR="006D4C18" w:rsidRPr="006D4C18" w:rsidRDefault="006D4C18" w:rsidP="00446158">
            <w:pPr>
              <w:jc w:val="both"/>
              <w:rPr>
                <w:sz w:val="16"/>
                <w:szCs w:val="16"/>
                <w:lang w:eastAsia="es-ES"/>
              </w:rPr>
            </w:pPr>
            <w:r w:rsidRPr="006D4C18">
              <w:rPr>
                <w:sz w:val="16"/>
                <w:szCs w:val="16"/>
                <w:lang w:eastAsia="es-ES"/>
              </w:rPr>
              <w:t>Servicios en chocolaterías, heladerías y horchaterías.</w:t>
            </w:r>
          </w:p>
        </w:tc>
      </w:tr>
      <w:tr w:rsidR="006D4C18" w:rsidRPr="006D4C18" w14:paraId="1CD834CF" w14:textId="77777777" w:rsidTr="006F6875">
        <w:tc>
          <w:tcPr>
            <w:tcW w:w="988" w:type="dxa"/>
            <w:hideMark/>
          </w:tcPr>
          <w:p w14:paraId="7BFD40E7" w14:textId="77777777" w:rsidR="006D4C18" w:rsidRPr="006D4C18" w:rsidRDefault="006D4C18" w:rsidP="00446158">
            <w:pPr>
              <w:jc w:val="center"/>
              <w:rPr>
                <w:sz w:val="16"/>
                <w:szCs w:val="16"/>
                <w:lang w:eastAsia="es-ES"/>
              </w:rPr>
            </w:pPr>
            <w:r w:rsidRPr="006D4C18">
              <w:rPr>
                <w:sz w:val="16"/>
                <w:szCs w:val="16"/>
                <w:lang w:eastAsia="es-ES"/>
              </w:rPr>
              <w:t>681</w:t>
            </w:r>
          </w:p>
        </w:tc>
        <w:tc>
          <w:tcPr>
            <w:tcW w:w="7938" w:type="dxa"/>
            <w:hideMark/>
          </w:tcPr>
          <w:p w14:paraId="3DAFD055" w14:textId="77777777" w:rsidR="006D4C18" w:rsidRPr="006D4C18" w:rsidRDefault="006D4C18" w:rsidP="00446158">
            <w:pPr>
              <w:jc w:val="both"/>
              <w:rPr>
                <w:sz w:val="16"/>
                <w:szCs w:val="16"/>
                <w:lang w:eastAsia="es-ES"/>
              </w:rPr>
            </w:pPr>
            <w:r w:rsidRPr="006D4C18">
              <w:rPr>
                <w:sz w:val="16"/>
                <w:szCs w:val="16"/>
                <w:lang w:eastAsia="es-ES"/>
              </w:rPr>
              <w:t>Servicio de hospedaje en hoteles y moteles de una o dos estrellas.</w:t>
            </w:r>
          </w:p>
        </w:tc>
      </w:tr>
      <w:tr w:rsidR="006D4C18" w:rsidRPr="006D4C18" w14:paraId="3A58A351" w14:textId="77777777" w:rsidTr="006F6875">
        <w:tc>
          <w:tcPr>
            <w:tcW w:w="988" w:type="dxa"/>
            <w:hideMark/>
          </w:tcPr>
          <w:p w14:paraId="2D6E9A34" w14:textId="77777777" w:rsidR="006D4C18" w:rsidRPr="006D4C18" w:rsidRDefault="006D4C18" w:rsidP="00446158">
            <w:pPr>
              <w:jc w:val="center"/>
              <w:rPr>
                <w:sz w:val="16"/>
                <w:szCs w:val="16"/>
                <w:lang w:eastAsia="es-ES"/>
              </w:rPr>
            </w:pPr>
            <w:r w:rsidRPr="006D4C18">
              <w:rPr>
                <w:sz w:val="16"/>
                <w:szCs w:val="16"/>
                <w:lang w:eastAsia="es-ES"/>
              </w:rPr>
              <w:t>682</w:t>
            </w:r>
          </w:p>
        </w:tc>
        <w:tc>
          <w:tcPr>
            <w:tcW w:w="7938" w:type="dxa"/>
            <w:hideMark/>
          </w:tcPr>
          <w:p w14:paraId="071E8ECB" w14:textId="77777777" w:rsidR="006D4C18" w:rsidRPr="006D4C18" w:rsidRDefault="006D4C18" w:rsidP="00446158">
            <w:pPr>
              <w:jc w:val="both"/>
              <w:rPr>
                <w:sz w:val="16"/>
                <w:szCs w:val="16"/>
                <w:lang w:eastAsia="es-ES"/>
              </w:rPr>
            </w:pPr>
            <w:r w:rsidRPr="006D4C18">
              <w:rPr>
                <w:sz w:val="16"/>
                <w:szCs w:val="16"/>
                <w:lang w:eastAsia="es-ES"/>
              </w:rPr>
              <w:t>Servicio de hospedaje en hostales y pensiones.</w:t>
            </w:r>
          </w:p>
        </w:tc>
      </w:tr>
      <w:tr w:rsidR="006D4C18" w:rsidRPr="006D4C18" w14:paraId="3D396D67" w14:textId="77777777" w:rsidTr="006F6875">
        <w:tc>
          <w:tcPr>
            <w:tcW w:w="988" w:type="dxa"/>
            <w:hideMark/>
          </w:tcPr>
          <w:p w14:paraId="757E1C49" w14:textId="77777777" w:rsidR="006D4C18" w:rsidRPr="006D4C18" w:rsidRDefault="006D4C18" w:rsidP="00446158">
            <w:pPr>
              <w:jc w:val="center"/>
              <w:rPr>
                <w:sz w:val="16"/>
                <w:szCs w:val="16"/>
                <w:lang w:eastAsia="es-ES"/>
              </w:rPr>
            </w:pPr>
            <w:r w:rsidRPr="006D4C18">
              <w:rPr>
                <w:sz w:val="16"/>
                <w:szCs w:val="16"/>
                <w:lang w:eastAsia="es-ES"/>
              </w:rPr>
              <w:t>683</w:t>
            </w:r>
          </w:p>
        </w:tc>
        <w:tc>
          <w:tcPr>
            <w:tcW w:w="7938" w:type="dxa"/>
            <w:hideMark/>
          </w:tcPr>
          <w:p w14:paraId="02100FC3" w14:textId="77777777" w:rsidR="006D4C18" w:rsidRPr="006D4C18" w:rsidRDefault="006D4C18" w:rsidP="00446158">
            <w:pPr>
              <w:jc w:val="both"/>
              <w:rPr>
                <w:sz w:val="16"/>
                <w:szCs w:val="16"/>
                <w:lang w:eastAsia="es-ES"/>
              </w:rPr>
            </w:pPr>
            <w:r w:rsidRPr="006D4C18">
              <w:rPr>
                <w:sz w:val="16"/>
                <w:szCs w:val="16"/>
                <w:lang w:eastAsia="es-ES"/>
              </w:rPr>
              <w:t>Servicio de hospedaje en fondas y casas de huéspedes.</w:t>
            </w:r>
          </w:p>
        </w:tc>
      </w:tr>
      <w:tr w:rsidR="006D4C18" w:rsidRPr="006D4C18" w14:paraId="2603BE9A" w14:textId="77777777" w:rsidTr="006F6875">
        <w:tc>
          <w:tcPr>
            <w:tcW w:w="988" w:type="dxa"/>
            <w:hideMark/>
          </w:tcPr>
          <w:p w14:paraId="5F26DFC9" w14:textId="77777777" w:rsidR="006D4C18" w:rsidRPr="006D4C18" w:rsidRDefault="006D4C18" w:rsidP="00446158">
            <w:pPr>
              <w:jc w:val="center"/>
              <w:rPr>
                <w:sz w:val="16"/>
                <w:szCs w:val="16"/>
                <w:lang w:eastAsia="es-ES"/>
              </w:rPr>
            </w:pPr>
            <w:r w:rsidRPr="006D4C18">
              <w:rPr>
                <w:sz w:val="16"/>
                <w:szCs w:val="16"/>
                <w:lang w:eastAsia="es-ES"/>
              </w:rPr>
              <w:t>721.1 y 3</w:t>
            </w:r>
          </w:p>
        </w:tc>
        <w:tc>
          <w:tcPr>
            <w:tcW w:w="7938" w:type="dxa"/>
            <w:hideMark/>
          </w:tcPr>
          <w:p w14:paraId="71640AEB" w14:textId="77777777" w:rsidR="006D4C18" w:rsidRPr="006D4C18" w:rsidRDefault="006D4C18" w:rsidP="00446158">
            <w:pPr>
              <w:jc w:val="both"/>
              <w:rPr>
                <w:sz w:val="16"/>
                <w:szCs w:val="16"/>
                <w:lang w:eastAsia="es-ES"/>
              </w:rPr>
            </w:pPr>
            <w:r w:rsidRPr="006D4C18">
              <w:rPr>
                <w:sz w:val="16"/>
                <w:szCs w:val="16"/>
                <w:lang w:eastAsia="es-ES"/>
              </w:rPr>
              <w:t>Transporte urbano colectivo y de viajeros por carretera.</w:t>
            </w:r>
          </w:p>
        </w:tc>
      </w:tr>
    </w:tbl>
    <w:p w14:paraId="705D5725" w14:textId="77777777" w:rsidR="006F6875" w:rsidRPr="006D4C18" w:rsidRDefault="006F6875" w:rsidP="006D4C18">
      <w:pPr>
        <w:jc w:val="both"/>
        <w:rPr>
          <w:color w:val="auto"/>
          <w:sz w:val="16"/>
          <w:szCs w:val="16"/>
          <w:lang w:eastAsia="es-ES"/>
        </w:rPr>
      </w:pPr>
    </w:p>
    <w:p w14:paraId="2726DF87" w14:textId="77777777" w:rsidR="006D4C18" w:rsidRPr="006D4C18" w:rsidRDefault="006D4C18" w:rsidP="006D4C18">
      <w:pPr>
        <w:jc w:val="both"/>
        <w:rPr>
          <w:color w:val="auto"/>
          <w:sz w:val="16"/>
          <w:szCs w:val="16"/>
          <w:lang w:eastAsia="es-ES"/>
        </w:rPr>
      </w:pPr>
      <w:r w:rsidRPr="006D4C18">
        <w:rPr>
          <w:color w:val="auto"/>
          <w:sz w:val="16"/>
          <w:szCs w:val="16"/>
          <w:lang w:eastAsia="es-ES"/>
        </w:rPr>
        <w:t>2. El importe de la reducción previsto en el apartado 1 anterior se tendrá en cuenta para cuantificar el rendimiento neto a efectos del cuarto pago fraccionado correspondiente al ejercicio 2020.</w:t>
      </w:r>
    </w:p>
    <w:p w14:paraId="0BBBC652" w14:textId="77777777" w:rsidR="006F6875" w:rsidRDefault="006F6875" w:rsidP="006D4C18">
      <w:pPr>
        <w:jc w:val="both"/>
        <w:rPr>
          <w:color w:val="auto"/>
          <w:sz w:val="16"/>
          <w:szCs w:val="16"/>
          <w:lang w:eastAsia="es-ES"/>
        </w:rPr>
      </w:pPr>
    </w:p>
    <w:p w14:paraId="2B0647D1" w14:textId="1872EB5B" w:rsidR="006D4C18" w:rsidRPr="006D4C18" w:rsidRDefault="006D4C18" w:rsidP="006D4C18">
      <w:pPr>
        <w:jc w:val="both"/>
        <w:rPr>
          <w:color w:val="auto"/>
          <w:sz w:val="16"/>
          <w:szCs w:val="16"/>
          <w:lang w:eastAsia="es-ES"/>
        </w:rPr>
      </w:pPr>
      <w:r w:rsidRPr="006D4C18">
        <w:rPr>
          <w:color w:val="auto"/>
          <w:sz w:val="16"/>
          <w:szCs w:val="16"/>
          <w:lang w:eastAsia="es-ES"/>
        </w:rPr>
        <w:t>3. Para el cálculo del primer pago fraccionado correspondiente al ejercicio 2021, la reducción prevista en la disposición adicional primera de la Orden HAC/1155/2020, de 25 de noviembre, por la que se desarrollan para el año 2021 el método de estimación objetiva del Impuesto sobre la Renta de las Personas Físicas y el régimen especial simplificado del Impuesto sobre el Valor Añadido, será la prevista en el apartado 1 anterior.</w:t>
      </w:r>
      <w:r w:rsidR="006F6875">
        <w:rPr>
          <w:color w:val="auto"/>
          <w:sz w:val="16"/>
          <w:szCs w:val="16"/>
          <w:lang w:eastAsia="es-ES"/>
        </w:rPr>
        <w:t>”</w:t>
      </w:r>
    </w:p>
    <w:p w14:paraId="73B93EF1" w14:textId="7BC4E66F" w:rsidR="006D4C18" w:rsidRDefault="006D4C18" w:rsidP="00C519F2">
      <w:pPr>
        <w:keepNext/>
        <w:keepLines/>
        <w:jc w:val="both"/>
        <w:outlineLvl w:val="0"/>
        <w:rPr>
          <w:rFonts w:eastAsia="Times New Roman" w:cstheme="majorBidi"/>
          <w:b/>
          <w:color w:val="auto"/>
          <w:sz w:val="22"/>
          <w:szCs w:val="22"/>
          <w:highlight w:val="lightGray"/>
          <w:lang w:eastAsia="es-ES"/>
        </w:rPr>
      </w:pPr>
    </w:p>
    <w:p w14:paraId="4BC92F2D" w14:textId="0023BF1F" w:rsidR="00C52BB2" w:rsidRDefault="00C52BB2" w:rsidP="00C519F2">
      <w:pPr>
        <w:keepNext/>
        <w:keepLines/>
        <w:jc w:val="both"/>
        <w:outlineLvl w:val="0"/>
        <w:rPr>
          <w:rFonts w:eastAsia="Times New Roman" w:cstheme="majorBidi"/>
          <w:b/>
          <w:color w:val="auto"/>
          <w:sz w:val="22"/>
          <w:szCs w:val="22"/>
          <w:highlight w:val="lightGray"/>
          <w:lang w:eastAsia="es-ES"/>
        </w:rPr>
      </w:pPr>
    </w:p>
    <w:p w14:paraId="7667BFB5" w14:textId="77777777" w:rsidR="00C52BB2" w:rsidRDefault="00C52BB2" w:rsidP="00C519F2">
      <w:pPr>
        <w:keepNext/>
        <w:keepLines/>
        <w:jc w:val="both"/>
        <w:outlineLvl w:val="0"/>
        <w:rPr>
          <w:rFonts w:eastAsia="Times New Roman" w:cstheme="majorBidi"/>
          <w:b/>
          <w:color w:val="auto"/>
          <w:sz w:val="22"/>
          <w:szCs w:val="22"/>
          <w:highlight w:val="lightGray"/>
          <w:lang w:eastAsia="es-ES"/>
        </w:rPr>
      </w:pPr>
    </w:p>
    <w:p w14:paraId="30A71D54" w14:textId="77777777" w:rsidR="00C519F2" w:rsidRPr="00990520" w:rsidRDefault="002753F8" w:rsidP="00C519F2">
      <w:pPr>
        <w:keepNext/>
        <w:keepLines/>
        <w:jc w:val="both"/>
        <w:outlineLvl w:val="0"/>
        <w:rPr>
          <w:rFonts w:eastAsia="Times New Roman" w:cstheme="majorBidi"/>
          <w:b/>
          <w:color w:val="auto"/>
          <w:sz w:val="22"/>
          <w:szCs w:val="22"/>
          <w:lang w:eastAsia="es-ES"/>
        </w:rPr>
      </w:pPr>
      <w:r>
        <w:rPr>
          <w:rFonts w:eastAsia="Times New Roman" w:cstheme="majorBidi"/>
          <w:b/>
          <w:color w:val="auto"/>
          <w:sz w:val="22"/>
          <w:szCs w:val="22"/>
          <w:highlight w:val="lightGray"/>
          <w:lang w:eastAsia="es-ES"/>
        </w:rPr>
        <w:t xml:space="preserve">Reducción en 2020 </w:t>
      </w:r>
      <w:r w:rsidR="00C519F2" w:rsidRPr="00990520">
        <w:rPr>
          <w:rFonts w:eastAsia="Times New Roman" w:cstheme="majorBidi"/>
          <w:b/>
          <w:color w:val="auto"/>
          <w:sz w:val="22"/>
          <w:szCs w:val="22"/>
          <w:highlight w:val="lightGray"/>
          <w:lang w:eastAsia="es-ES"/>
        </w:rPr>
        <w:t xml:space="preserve">de la cuota devengada por operaciones corrientes del régimen simplificado del </w:t>
      </w:r>
      <w:r w:rsidR="00990520" w:rsidRPr="00990520">
        <w:rPr>
          <w:rFonts w:eastAsia="Times New Roman" w:cstheme="majorBidi"/>
          <w:b/>
          <w:color w:val="auto"/>
          <w:sz w:val="22"/>
          <w:szCs w:val="22"/>
          <w:highlight w:val="lightGray"/>
          <w:lang w:eastAsia="es-ES"/>
        </w:rPr>
        <w:t>IVA</w:t>
      </w:r>
      <w:r w:rsidR="00C519F2" w:rsidRPr="00990520">
        <w:rPr>
          <w:rFonts w:eastAsia="Times New Roman" w:cstheme="majorBidi"/>
          <w:b/>
          <w:color w:val="auto"/>
          <w:sz w:val="22"/>
          <w:szCs w:val="22"/>
          <w:highlight w:val="lightGray"/>
          <w:lang w:eastAsia="es-ES"/>
        </w:rPr>
        <w:t>.</w:t>
      </w:r>
    </w:p>
    <w:p w14:paraId="161CFBE8" w14:textId="3EE8B0E2" w:rsidR="00C519F2" w:rsidRDefault="00C519F2" w:rsidP="00C519F2">
      <w:pPr>
        <w:jc w:val="both"/>
        <w:rPr>
          <w:color w:val="auto"/>
          <w:sz w:val="22"/>
          <w:szCs w:val="22"/>
          <w:lang w:eastAsia="es-ES"/>
        </w:rPr>
      </w:pPr>
    </w:p>
    <w:p w14:paraId="186E3858" w14:textId="670C6E40" w:rsidR="00DC3721" w:rsidRPr="00094D65" w:rsidRDefault="00DC3721" w:rsidP="00DC3721">
      <w:pPr>
        <w:jc w:val="both"/>
        <w:rPr>
          <w:lang w:eastAsia="es-ES"/>
        </w:rPr>
      </w:pPr>
      <w:r w:rsidRPr="00094D65">
        <w:rPr>
          <w:lang w:eastAsia="es-ES"/>
        </w:rPr>
        <w:t>Los sujetos pasivos del IVA que desarrollen actividades empresariales o profesionales incluidas en el anexo II de la Orden HAC/1164/2019</w:t>
      </w:r>
      <w:r w:rsidR="0076288A" w:rsidRPr="00094D65">
        <w:rPr>
          <w:lang w:eastAsia="es-ES"/>
        </w:rPr>
        <w:t xml:space="preserve"> </w:t>
      </w:r>
      <w:r w:rsidR="00D22CE6" w:rsidRPr="00094D65">
        <w:rPr>
          <w:lang w:eastAsia="es-ES"/>
        </w:rPr>
        <w:t xml:space="preserve">(orden de módulos ejercicio 2020) </w:t>
      </w:r>
      <w:r w:rsidRPr="00094D65">
        <w:rPr>
          <w:lang w:eastAsia="es-ES"/>
        </w:rPr>
        <w:t>y estén acogidos al régimen especial simplificado</w:t>
      </w:r>
      <w:r w:rsidR="00D22CE6" w:rsidRPr="00094D65">
        <w:rPr>
          <w:lang w:eastAsia="es-ES"/>
        </w:rPr>
        <w:t xml:space="preserve"> del IVA</w:t>
      </w:r>
      <w:r w:rsidRPr="00094D65">
        <w:rPr>
          <w:lang w:eastAsia="es-ES"/>
        </w:rPr>
        <w:t xml:space="preserve">, </w:t>
      </w:r>
      <w:r w:rsidRPr="00B57A61">
        <w:rPr>
          <w:color w:val="000000" w:themeColor="text1"/>
          <w:lang w:eastAsia="es-ES"/>
        </w:rPr>
        <w:t xml:space="preserve">a </w:t>
      </w:r>
      <w:r w:rsidRPr="00B57A61">
        <w:rPr>
          <w:b/>
          <w:bCs/>
          <w:color w:val="000000" w:themeColor="text1"/>
          <w:lang w:eastAsia="es-ES"/>
        </w:rPr>
        <w:t>efectos del cálculo de la cuota anual</w:t>
      </w:r>
      <w:r w:rsidRPr="00B57A61">
        <w:rPr>
          <w:color w:val="000000" w:themeColor="text1"/>
          <w:lang w:eastAsia="es-ES"/>
        </w:rPr>
        <w:t xml:space="preserve"> del citado régimen especial, podrán </w:t>
      </w:r>
      <w:r w:rsidRPr="00B57A61">
        <w:rPr>
          <w:b/>
          <w:bCs/>
          <w:color w:val="000000" w:themeColor="text1"/>
          <w:lang w:eastAsia="es-ES"/>
        </w:rPr>
        <w:t xml:space="preserve">reducir en un 20 </w:t>
      </w:r>
      <w:r w:rsidR="00D22CE6" w:rsidRPr="00B57A61">
        <w:rPr>
          <w:b/>
          <w:bCs/>
          <w:color w:val="000000" w:themeColor="text1"/>
          <w:lang w:eastAsia="es-ES"/>
        </w:rPr>
        <w:t>%</w:t>
      </w:r>
      <w:r w:rsidRPr="00B57A61">
        <w:rPr>
          <w:color w:val="000000" w:themeColor="text1"/>
          <w:lang w:eastAsia="es-ES"/>
        </w:rPr>
        <w:t xml:space="preserve"> </w:t>
      </w:r>
      <w:r w:rsidRPr="00094D65">
        <w:rPr>
          <w:lang w:eastAsia="es-ES"/>
        </w:rPr>
        <w:t>el importe de las cuotas devengadas por operaciones corrientes correspondientes a tales actividades en dicho año</w:t>
      </w:r>
      <w:r w:rsidR="00786104">
        <w:rPr>
          <w:lang w:eastAsia="es-ES"/>
        </w:rPr>
        <w:t xml:space="preserve"> (2020</w:t>
      </w:r>
      <w:r w:rsidR="00307170">
        <w:rPr>
          <w:lang w:eastAsia="es-ES"/>
        </w:rPr>
        <w:t>)</w:t>
      </w:r>
      <w:r w:rsidRPr="00094D65">
        <w:rPr>
          <w:lang w:eastAsia="es-ES"/>
        </w:rPr>
        <w:t>.</w:t>
      </w:r>
      <w:r w:rsidR="00D22CE6" w:rsidRPr="00094D65">
        <w:rPr>
          <w:lang w:eastAsia="es-ES"/>
        </w:rPr>
        <w:t xml:space="preserve"> </w:t>
      </w:r>
      <w:r w:rsidRPr="00094D65">
        <w:rPr>
          <w:lang w:eastAsia="es-ES"/>
        </w:rPr>
        <w:t xml:space="preserve">No obstante, </w:t>
      </w:r>
      <w:r w:rsidR="00D22CE6" w:rsidRPr="006D4C18">
        <w:rPr>
          <w:b/>
          <w:bCs/>
          <w:color w:val="000000" w:themeColor="text1"/>
          <w:lang w:eastAsia="es-ES"/>
        </w:rPr>
        <w:t>la</w:t>
      </w:r>
      <w:r w:rsidRPr="006D4C18">
        <w:rPr>
          <w:b/>
          <w:bCs/>
          <w:color w:val="000000" w:themeColor="text1"/>
          <w:lang w:eastAsia="es-ES"/>
        </w:rPr>
        <w:t xml:space="preserve"> reducción será del 35 </w:t>
      </w:r>
      <w:r w:rsidR="00D22CE6" w:rsidRPr="006D4C18">
        <w:rPr>
          <w:b/>
          <w:bCs/>
          <w:color w:val="000000" w:themeColor="text1"/>
          <w:lang w:eastAsia="es-ES"/>
        </w:rPr>
        <w:t>%</w:t>
      </w:r>
      <w:r w:rsidRPr="006D4C18">
        <w:rPr>
          <w:b/>
          <w:bCs/>
          <w:color w:val="000000" w:themeColor="text1"/>
          <w:lang w:eastAsia="es-ES"/>
        </w:rPr>
        <w:t xml:space="preserve"> para las </w:t>
      </w:r>
      <w:r w:rsidR="002835F3" w:rsidRPr="006D4C18">
        <w:rPr>
          <w:b/>
          <w:bCs/>
          <w:color w:val="000000" w:themeColor="text1"/>
          <w:lang w:eastAsia="es-ES"/>
        </w:rPr>
        <w:t>a</w:t>
      </w:r>
      <w:r w:rsidRPr="006D4C18">
        <w:rPr>
          <w:b/>
          <w:bCs/>
          <w:color w:val="000000" w:themeColor="text1"/>
          <w:lang w:eastAsia="es-ES"/>
        </w:rPr>
        <w:t>ctividades</w:t>
      </w:r>
      <w:r w:rsidR="00094D65" w:rsidRPr="006D4C18">
        <w:rPr>
          <w:b/>
          <w:bCs/>
          <w:color w:val="000000" w:themeColor="text1"/>
          <w:lang w:eastAsia="es-ES"/>
        </w:rPr>
        <w:t xml:space="preserve"> </w:t>
      </w:r>
      <w:r w:rsidR="002835F3" w:rsidRPr="006D4C18">
        <w:rPr>
          <w:rFonts w:eastAsia="Times New Roman" w:cstheme="majorBidi"/>
          <w:b/>
          <w:bCs/>
          <w:color w:val="000000" w:themeColor="text1"/>
          <w:lang w:eastAsia="es-ES"/>
        </w:rPr>
        <w:t>que se han visto más afectadas por las medidas adoptadas para combatir la pandemia por el COVID-19</w:t>
      </w:r>
      <w:r w:rsidR="002835F3" w:rsidRPr="00094D65">
        <w:rPr>
          <w:rFonts w:eastAsia="Times New Roman" w:cstheme="majorBidi"/>
          <w:bCs/>
          <w:lang w:eastAsia="es-ES"/>
        </w:rPr>
        <w:t>, como son las vinculadas al sector turístico, la hostelería y el comercio, incluido el sector de transporte urbano colectivo y de viajeros por carreter</w:t>
      </w:r>
      <w:r w:rsidR="00094D65" w:rsidRPr="00094D65">
        <w:rPr>
          <w:lang w:eastAsia="es-ES"/>
        </w:rPr>
        <w:t>a.</w:t>
      </w:r>
    </w:p>
    <w:p w14:paraId="7FD6997A" w14:textId="66CAD32E" w:rsidR="00DC3721" w:rsidRDefault="00DC3721" w:rsidP="00C519F2">
      <w:pPr>
        <w:jc w:val="both"/>
        <w:rPr>
          <w:color w:val="auto"/>
          <w:sz w:val="22"/>
          <w:szCs w:val="22"/>
          <w:lang w:eastAsia="es-ES"/>
        </w:rPr>
      </w:pPr>
    </w:p>
    <w:p w14:paraId="5ADBE83C" w14:textId="6A93A112" w:rsidR="008B5896" w:rsidRDefault="008B5896" w:rsidP="008B5896">
      <w:pPr>
        <w:jc w:val="both"/>
        <w:rPr>
          <w:rFonts w:eastAsia="Times New Roman" w:cstheme="majorBidi"/>
          <w:bCs/>
          <w:lang w:eastAsia="es-ES"/>
        </w:rPr>
      </w:pPr>
      <w:r>
        <w:rPr>
          <w:rFonts w:eastAsia="Times New Roman" w:cstheme="majorBidi"/>
          <w:bCs/>
          <w:lang w:eastAsia="es-ES"/>
        </w:rPr>
        <w:t>El artículo 9.</w:t>
      </w:r>
      <w:r w:rsidR="00D57456">
        <w:rPr>
          <w:rFonts w:eastAsia="Times New Roman" w:cstheme="majorBidi"/>
          <w:bCs/>
          <w:lang w:eastAsia="es-ES"/>
        </w:rPr>
        <w:t>4</w:t>
      </w:r>
      <w:r>
        <w:rPr>
          <w:rFonts w:eastAsia="Times New Roman" w:cstheme="majorBidi"/>
          <w:bCs/>
          <w:lang w:eastAsia="es-ES"/>
        </w:rPr>
        <w:t xml:space="preserve"> del RD-ley 35/2020 establece los listados de CNAE a los que se aplicará la reducción del 20 y del 35%, respectivamente.</w:t>
      </w:r>
    </w:p>
    <w:p w14:paraId="1F1B7762" w14:textId="77777777" w:rsidR="00D57456" w:rsidRDefault="00D57456" w:rsidP="00D57456">
      <w:pPr>
        <w:jc w:val="both"/>
        <w:rPr>
          <w:rFonts w:eastAsia="Times New Roman" w:cstheme="majorBidi"/>
          <w:bCs/>
          <w:lang w:eastAsia="es-ES"/>
        </w:rPr>
      </w:pPr>
    </w:p>
    <w:p w14:paraId="0A77B298" w14:textId="6679BB1E" w:rsidR="00D57456" w:rsidRPr="00AF027A" w:rsidRDefault="00D57456" w:rsidP="00D57456">
      <w:pPr>
        <w:jc w:val="both"/>
        <w:rPr>
          <w:rFonts w:eastAsia="Times New Roman" w:cstheme="majorBidi"/>
          <w:b/>
          <w:lang w:eastAsia="es-ES"/>
        </w:rPr>
      </w:pPr>
      <w:r>
        <w:rPr>
          <w:rFonts w:eastAsia="Times New Roman" w:cstheme="majorBidi"/>
          <w:bCs/>
          <w:lang w:eastAsia="es-ES"/>
        </w:rPr>
        <w:t>E</w:t>
      </w:r>
      <w:r w:rsidRPr="002753F8">
        <w:rPr>
          <w:rFonts w:eastAsia="Times New Roman" w:cstheme="majorBidi"/>
          <w:bCs/>
          <w:lang w:eastAsia="es-ES"/>
        </w:rPr>
        <w:t xml:space="preserve">l nuevo importe de la reducción </w:t>
      </w:r>
      <w:r w:rsidR="00B57A61">
        <w:rPr>
          <w:rFonts w:eastAsia="Times New Roman" w:cstheme="majorBidi"/>
          <w:bCs/>
          <w:lang w:eastAsia="es-ES"/>
        </w:rPr>
        <w:t xml:space="preserve">(20 o 35%) </w:t>
      </w:r>
      <w:r w:rsidR="00EF76E9">
        <w:rPr>
          <w:rFonts w:eastAsia="Times New Roman" w:cstheme="majorBidi"/>
          <w:bCs/>
          <w:lang w:eastAsia="es-ES"/>
        </w:rPr>
        <w:t xml:space="preserve">también </w:t>
      </w:r>
      <w:r w:rsidRPr="002753F8">
        <w:rPr>
          <w:rFonts w:eastAsia="Times New Roman" w:cstheme="majorBidi"/>
          <w:bCs/>
          <w:lang w:eastAsia="es-ES"/>
        </w:rPr>
        <w:t xml:space="preserve">se tendrá en cuenta </w:t>
      </w:r>
      <w:r w:rsidRPr="00B57A61">
        <w:rPr>
          <w:rFonts w:eastAsia="Times New Roman" w:cstheme="majorBidi"/>
          <w:bCs/>
          <w:lang w:eastAsia="es-ES"/>
        </w:rPr>
        <w:t>para</w:t>
      </w:r>
      <w:r w:rsidRPr="00AF027A">
        <w:rPr>
          <w:rFonts w:eastAsia="Times New Roman" w:cstheme="majorBidi"/>
          <w:b/>
          <w:lang w:eastAsia="es-ES"/>
        </w:rPr>
        <w:t xml:space="preserve"> </w:t>
      </w:r>
      <w:r w:rsidR="00D61754" w:rsidRPr="00B57A61">
        <w:rPr>
          <w:rFonts w:eastAsia="Times New Roman" w:cstheme="majorBidi"/>
          <w:b/>
          <w:color w:val="000000" w:themeColor="text1"/>
          <w:lang w:eastAsia="es-ES"/>
        </w:rPr>
        <w:t xml:space="preserve">calcular </w:t>
      </w:r>
      <w:r w:rsidR="00B57A61" w:rsidRPr="00B57A61">
        <w:rPr>
          <w:rFonts w:eastAsia="Times New Roman" w:cstheme="majorBidi"/>
          <w:b/>
          <w:color w:val="000000" w:themeColor="text1"/>
          <w:lang w:eastAsia="es-ES"/>
        </w:rPr>
        <w:t>el ingreso a cuenta correspondiente a la primera cuota trimestral del ejercicio 2021</w:t>
      </w:r>
      <w:r w:rsidR="00B57A61">
        <w:rPr>
          <w:rFonts w:eastAsia="Times New Roman" w:cstheme="majorBidi"/>
          <w:b/>
          <w:lang w:eastAsia="es-ES"/>
        </w:rPr>
        <w:t>.</w:t>
      </w:r>
    </w:p>
    <w:p w14:paraId="0E148147" w14:textId="77777777" w:rsidR="00DC3721" w:rsidRDefault="00DC3721" w:rsidP="00C519F2">
      <w:pPr>
        <w:jc w:val="both"/>
        <w:rPr>
          <w:color w:val="auto"/>
          <w:sz w:val="22"/>
          <w:szCs w:val="22"/>
          <w:lang w:eastAsia="es-ES"/>
        </w:rPr>
      </w:pPr>
    </w:p>
    <w:p w14:paraId="43ED1E7D" w14:textId="44C7553E" w:rsidR="001B74BA" w:rsidRPr="001B74BA" w:rsidRDefault="001B74BA" w:rsidP="001B74BA">
      <w:pPr>
        <w:jc w:val="both"/>
        <w:rPr>
          <w:color w:val="auto"/>
          <w:sz w:val="16"/>
          <w:szCs w:val="16"/>
          <w:lang w:eastAsia="es-ES"/>
        </w:rPr>
      </w:pPr>
      <w:r w:rsidRPr="001B74BA">
        <w:rPr>
          <w:color w:val="auto"/>
          <w:sz w:val="16"/>
          <w:szCs w:val="16"/>
          <w:lang w:eastAsia="es-ES"/>
        </w:rPr>
        <w:t xml:space="preserve">“4. Los sujetos pasivos del Impuesto sobre el Valor Añadido que desarrollen actividades empresariales o profesionales incluidas en el anexo II de la Orden HAC/1164/2019, de 22 de noviembre, y estén acogidos al régimen especial simplificado, a efectos del cálculo de la cuota anual del citado régimen especial, </w:t>
      </w:r>
      <w:r w:rsidRPr="001B74BA">
        <w:rPr>
          <w:color w:val="auto"/>
          <w:sz w:val="16"/>
          <w:szCs w:val="16"/>
          <w:highlight w:val="lightGray"/>
          <w:lang w:eastAsia="es-ES"/>
        </w:rPr>
        <w:t>podrán reducir en un 20 por ciento</w:t>
      </w:r>
      <w:r w:rsidRPr="001B74BA">
        <w:rPr>
          <w:color w:val="auto"/>
          <w:sz w:val="16"/>
          <w:szCs w:val="16"/>
          <w:lang w:eastAsia="es-ES"/>
        </w:rPr>
        <w:t xml:space="preserve"> el importe de las cuotas devengadas por operaciones corrientes correspondientes a tales actividades en dicho año.</w:t>
      </w:r>
    </w:p>
    <w:p w14:paraId="7AB7710E" w14:textId="77777777" w:rsidR="001B74BA" w:rsidRPr="001B74BA" w:rsidRDefault="001B74BA" w:rsidP="001B74BA">
      <w:pPr>
        <w:jc w:val="both"/>
        <w:rPr>
          <w:color w:val="auto"/>
          <w:sz w:val="16"/>
          <w:szCs w:val="16"/>
          <w:lang w:eastAsia="es-ES"/>
        </w:rPr>
      </w:pPr>
    </w:p>
    <w:p w14:paraId="6A792982" w14:textId="77777777" w:rsidR="001B74BA" w:rsidRPr="001B74BA" w:rsidRDefault="001B74BA" w:rsidP="001B74BA">
      <w:pPr>
        <w:jc w:val="both"/>
        <w:rPr>
          <w:color w:val="auto"/>
          <w:sz w:val="16"/>
          <w:szCs w:val="16"/>
          <w:lang w:eastAsia="es-ES"/>
        </w:rPr>
      </w:pPr>
      <w:r w:rsidRPr="001B74BA">
        <w:rPr>
          <w:color w:val="auto"/>
          <w:sz w:val="16"/>
          <w:szCs w:val="16"/>
          <w:lang w:eastAsia="es-ES"/>
        </w:rPr>
        <w:t xml:space="preserve">No obstante, dicha </w:t>
      </w:r>
      <w:r w:rsidRPr="008179B4">
        <w:rPr>
          <w:color w:val="auto"/>
          <w:sz w:val="16"/>
          <w:szCs w:val="16"/>
          <w:highlight w:val="lightGray"/>
          <w:lang w:eastAsia="es-ES"/>
        </w:rPr>
        <w:t>reducción será del 35 por ciento</w:t>
      </w:r>
      <w:r w:rsidRPr="001B74BA">
        <w:rPr>
          <w:color w:val="auto"/>
          <w:sz w:val="16"/>
          <w:szCs w:val="16"/>
          <w:lang w:eastAsia="es-ES"/>
        </w:rPr>
        <w:t xml:space="preserve"> para las siguientes actividades:</w:t>
      </w:r>
    </w:p>
    <w:p w14:paraId="453A5125" w14:textId="77777777" w:rsidR="001B74BA" w:rsidRPr="001B74BA" w:rsidRDefault="001B74BA" w:rsidP="001B74BA">
      <w:pPr>
        <w:jc w:val="both"/>
        <w:rPr>
          <w:color w:val="auto"/>
          <w:sz w:val="16"/>
          <w:szCs w:val="16"/>
          <w:lang w:eastAsia="es-ES"/>
        </w:rPr>
      </w:pPr>
    </w:p>
    <w:tbl>
      <w:tblPr>
        <w:tblStyle w:val="Tablaconcuadrcula"/>
        <w:tblW w:w="0" w:type="auto"/>
        <w:tblLook w:val="04A0" w:firstRow="1" w:lastRow="0" w:firstColumn="1" w:lastColumn="0" w:noHBand="0" w:noVBand="1"/>
      </w:tblPr>
      <w:tblGrid>
        <w:gridCol w:w="1129"/>
        <w:gridCol w:w="7365"/>
      </w:tblGrid>
      <w:tr w:rsidR="001B74BA" w:rsidRPr="001B74BA" w14:paraId="4D812462" w14:textId="77777777" w:rsidTr="001B74BA">
        <w:tc>
          <w:tcPr>
            <w:tcW w:w="1129" w:type="dxa"/>
            <w:hideMark/>
          </w:tcPr>
          <w:p w14:paraId="6947C803" w14:textId="77777777" w:rsidR="001B74BA" w:rsidRPr="001B74BA" w:rsidRDefault="001B74BA" w:rsidP="00446158">
            <w:pPr>
              <w:jc w:val="center"/>
              <w:rPr>
                <w:b/>
                <w:bCs/>
                <w:color w:val="333333"/>
                <w:sz w:val="16"/>
                <w:szCs w:val="16"/>
                <w:lang w:eastAsia="es-ES"/>
              </w:rPr>
            </w:pPr>
            <w:r w:rsidRPr="001B74BA">
              <w:rPr>
                <w:b/>
                <w:bCs/>
                <w:color w:val="333333"/>
                <w:sz w:val="16"/>
                <w:szCs w:val="16"/>
                <w:lang w:eastAsia="es-ES"/>
              </w:rPr>
              <w:t>I.A.E.</w:t>
            </w:r>
          </w:p>
        </w:tc>
        <w:tc>
          <w:tcPr>
            <w:tcW w:w="7365" w:type="dxa"/>
            <w:hideMark/>
          </w:tcPr>
          <w:p w14:paraId="01D1178D" w14:textId="77777777" w:rsidR="001B74BA" w:rsidRPr="001B74BA" w:rsidRDefault="001B74BA" w:rsidP="00446158">
            <w:pPr>
              <w:jc w:val="both"/>
              <w:rPr>
                <w:b/>
                <w:bCs/>
                <w:color w:val="333333"/>
                <w:sz w:val="16"/>
                <w:szCs w:val="16"/>
                <w:lang w:eastAsia="es-ES"/>
              </w:rPr>
            </w:pPr>
            <w:r w:rsidRPr="001B74BA">
              <w:rPr>
                <w:b/>
                <w:bCs/>
                <w:color w:val="333333"/>
                <w:sz w:val="16"/>
                <w:szCs w:val="16"/>
                <w:lang w:eastAsia="es-ES"/>
              </w:rPr>
              <w:t>Actividad económica</w:t>
            </w:r>
          </w:p>
        </w:tc>
      </w:tr>
      <w:tr w:rsidR="001B74BA" w:rsidRPr="001B74BA" w14:paraId="0CEF2BDB" w14:textId="77777777" w:rsidTr="001B74BA">
        <w:tc>
          <w:tcPr>
            <w:tcW w:w="1129" w:type="dxa"/>
            <w:hideMark/>
          </w:tcPr>
          <w:p w14:paraId="6E5DAB3A" w14:textId="77777777" w:rsidR="001B74BA" w:rsidRPr="001B74BA" w:rsidRDefault="001B74BA" w:rsidP="00446158">
            <w:pPr>
              <w:jc w:val="center"/>
              <w:rPr>
                <w:sz w:val="16"/>
                <w:szCs w:val="16"/>
                <w:lang w:eastAsia="es-ES"/>
              </w:rPr>
            </w:pPr>
            <w:r w:rsidRPr="001B74BA">
              <w:rPr>
                <w:sz w:val="16"/>
                <w:szCs w:val="16"/>
                <w:lang w:eastAsia="es-ES"/>
              </w:rPr>
              <w:t>653.2</w:t>
            </w:r>
          </w:p>
        </w:tc>
        <w:tc>
          <w:tcPr>
            <w:tcW w:w="7365" w:type="dxa"/>
            <w:hideMark/>
          </w:tcPr>
          <w:p w14:paraId="1A7EC8EF" w14:textId="77777777" w:rsidR="001B74BA" w:rsidRPr="001B74BA" w:rsidRDefault="001B74BA" w:rsidP="00446158">
            <w:pPr>
              <w:jc w:val="both"/>
              <w:rPr>
                <w:sz w:val="16"/>
                <w:szCs w:val="16"/>
                <w:lang w:eastAsia="es-ES"/>
              </w:rPr>
            </w:pPr>
            <w:r w:rsidRPr="001B74BA">
              <w:rPr>
                <w:sz w:val="16"/>
                <w:szCs w:val="16"/>
                <w:lang w:eastAsia="es-ES"/>
              </w:rPr>
              <w:t>Comercio al por menor de material y aparatos eléctricos, electrónicos, electrodomésticos y otros aparatos de uso doméstico accionados por otro tipo de energía distinta de la eléctrica, así como muebles de cocina.</w:t>
            </w:r>
          </w:p>
        </w:tc>
      </w:tr>
      <w:tr w:rsidR="001B74BA" w:rsidRPr="001B74BA" w14:paraId="7D225FE2" w14:textId="77777777" w:rsidTr="001B74BA">
        <w:tc>
          <w:tcPr>
            <w:tcW w:w="1129" w:type="dxa"/>
            <w:hideMark/>
          </w:tcPr>
          <w:p w14:paraId="4E72186B" w14:textId="77777777" w:rsidR="001B74BA" w:rsidRPr="001B74BA" w:rsidRDefault="001B74BA" w:rsidP="00446158">
            <w:pPr>
              <w:jc w:val="center"/>
              <w:rPr>
                <w:sz w:val="16"/>
                <w:szCs w:val="16"/>
                <w:lang w:eastAsia="es-ES"/>
              </w:rPr>
            </w:pPr>
            <w:r w:rsidRPr="001B74BA">
              <w:rPr>
                <w:sz w:val="16"/>
                <w:szCs w:val="16"/>
                <w:lang w:eastAsia="es-ES"/>
              </w:rPr>
              <w:t>653.4 y 5</w:t>
            </w:r>
          </w:p>
        </w:tc>
        <w:tc>
          <w:tcPr>
            <w:tcW w:w="7365" w:type="dxa"/>
            <w:hideMark/>
          </w:tcPr>
          <w:p w14:paraId="0A1FB2FE" w14:textId="77777777" w:rsidR="001B74BA" w:rsidRPr="001B74BA" w:rsidRDefault="001B74BA" w:rsidP="00446158">
            <w:pPr>
              <w:jc w:val="both"/>
              <w:rPr>
                <w:sz w:val="16"/>
                <w:szCs w:val="16"/>
                <w:lang w:eastAsia="es-ES"/>
              </w:rPr>
            </w:pPr>
            <w:r w:rsidRPr="001B74BA">
              <w:rPr>
                <w:sz w:val="16"/>
                <w:szCs w:val="16"/>
                <w:lang w:eastAsia="es-ES"/>
              </w:rPr>
              <w:t>Comercio al por menor de materiales de construcción, artículos y mobiliario de saneamiento, puertas, ventanas, persianas, etc.</w:t>
            </w:r>
          </w:p>
        </w:tc>
      </w:tr>
      <w:tr w:rsidR="001B74BA" w:rsidRPr="001B74BA" w14:paraId="40B44AB6" w14:textId="77777777" w:rsidTr="001B74BA">
        <w:tc>
          <w:tcPr>
            <w:tcW w:w="1129" w:type="dxa"/>
            <w:hideMark/>
          </w:tcPr>
          <w:p w14:paraId="2AC56859" w14:textId="77777777" w:rsidR="001B74BA" w:rsidRPr="001B74BA" w:rsidRDefault="001B74BA" w:rsidP="00446158">
            <w:pPr>
              <w:jc w:val="center"/>
              <w:rPr>
                <w:sz w:val="16"/>
                <w:szCs w:val="16"/>
                <w:lang w:eastAsia="es-ES"/>
              </w:rPr>
            </w:pPr>
            <w:r w:rsidRPr="001B74BA">
              <w:rPr>
                <w:sz w:val="16"/>
                <w:szCs w:val="16"/>
                <w:lang w:eastAsia="es-ES"/>
              </w:rPr>
              <w:t>654.2</w:t>
            </w:r>
          </w:p>
        </w:tc>
        <w:tc>
          <w:tcPr>
            <w:tcW w:w="7365" w:type="dxa"/>
            <w:hideMark/>
          </w:tcPr>
          <w:p w14:paraId="7240F2EC" w14:textId="77777777" w:rsidR="001B74BA" w:rsidRPr="001B74BA" w:rsidRDefault="001B74BA" w:rsidP="00446158">
            <w:pPr>
              <w:jc w:val="both"/>
              <w:rPr>
                <w:sz w:val="16"/>
                <w:szCs w:val="16"/>
                <w:lang w:eastAsia="es-ES"/>
              </w:rPr>
            </w:pPr>
            <w:r w:rsidRPr="001B74BA">
              <w:rPr>
                <w:sz w:val="16"/>
                <w:szCs w:val="16"/>
                <w:lang w:eastAsia="es-ES"/>
              </w:rPr>
              <w:t>Comercio al por menor de accesorios y piezas de recambio para vehículos terrestres.</w:t>
            </w:r>
          </w:p>
        </w:tc>
      </w:tr>
      <w:tr w:rsidR="001B74BA" w:rsidRPr="001B74BA" w14:paraId="76BDBAC9" w14:textId="77777777" w:rsidTr="001B74BA">
        <w:tc>
          <w:tcPr>
            <w:tcW w:w="1129" w:type="dxa"/>
            <w:hideMark/>
          </w:tcPr>
          <w:p w14:paraId="5FA2EF13" w14:textId="77777777" w:rsidR="001B74BA" w:rsidRPr="001B74BA" w:rsidRDefault="001B74BA" w:rsidP="00446158">
            <w:pPr>
              <w:jc w:val="center"/>
              <w:rPr>
                <w:sz w:val="16"/>
                <w:szCs w:val="16"/>
                <w:lang w:eastAsia="es-ES"/>
              </w:rPr>
            </w:pPr>
            <w:r w:rsidRPr="001B74BA">
              <w:rPr>
                <w:sz w:val="16"/>
                <w:szCs w:val="16"/>
                <w:lang w:eastAsia="es-ES"/>
              </w:rPr>
              <w:t>654.5</w:t>
            </w:r>
          </w:p>
        </w:tc>
        <w:tc>
          <w:tcPr>
            <w:tcW w:w="7365" w:type="dxa"/>
            <w:hideMark/>
          </w:tcPr>
          <w:p w14:paraId="08BA8645" w14:textId="77777777" w:rsidR="001B74BA" w:rsidRPr="001B74BA" w:rsidRDefault="001B74BA" w:rsidP="00446158">
            <w:pPr>
              <w:jc w:val="both"/>
              <w:rPr>
                <w:sz w:val="16"/>
                <w:szCs w:val="16"/>
                <w:lang w:eastAsia="es-ES"/>
              </w:rPr>
            </w:pPr>
            <w:r w:rsidRPr="001B74BA">
              <w:rPr>
                <w:sz w:val="16"/>
                <w:szCs w:val="16"/>
                <w:lang w:eastAsia="es-ES"/>
              </w:rPr>
              <w:t>Comercio al por menor de toda clase de maquinaria (excepto aparatos del hogar, de oficina, médicos, ortopédicos, ópticos y fotográficos).</w:t>
            </w:r>
          </w:p>
        </w:tc>
      </w:tr>
      <w:tr w:rsidR="001B74BA" w:rsidRPr="001B74BA" w14:paraId="6190D465" w14:textId="77777777" w:rsidTr="001B74BA">
        <w:tc>
          <w:tcPr>
            <w:tcW w:w="1129" w:type="dxa"/>
            <w:hideMark/>
          </w:tcPr>
          <w:p w14:paraId="67B3BA49" w14:textId="77777777" w:rsidR="001B74BA" w:rsidRPr="001B74BA" w:rsidRDefault="001B74BA" w:rsidP="00446158">
            <w:pPr>
              <w:jc w:val="center"/>
              <w:rPr>
                <w:sz w:val="16"/>
                <w:szCs w:val="16"/>
                <w:lang w:eastAsia="es-ES"/>
              </w:rPr>
            </w:pPr>
            <w:r w:rsidRPr="001B74BA">
              <w:rPr>
                <w:sz w:val="16"/>
                <w:szCs w:val="16"/>
                <w:lang w:eastAsia="es-ES"/>
              </w:rPr>
              <w:t>654.6</w:t>
            </w:r>
          </w:p>
        </w:tc>
        <w:tc>
          <w:tcPr>
            <w:tcW w:w="7365" w:type="dxa"/>
            <w:hideMark/>
          </w:tcPr>
          <w:p w14:paraId="74FE79BA" w14:textId="77777777" w:rsidR="001B74BA" w:rsidRPr="001B74BA" w:rsidRDefault="001B74BA" w:rsidP="00446158">
            <w:pPr>
              <w:jc w:val="both"/>
              <w:rPr>
                <w:sz w:val="16"/>
                <w:szCs w:val="16"/>
                <w:lang w:eastAsia="es-ES"/>
              </w:rPr>
            </w:pPr>
            <w:r w:rsidRPr="001B74BA">
              <w:rPr>
                <w:sz w:val="16"/>
                <w:szCs w:val="16"/>
                <w:lang w:eastAsia="es-ES"/>
              </w:rPr>
              <w:t>Comercio al por menor de cubiertas, bandas o bandajes y cámaras de aire para toda clase de vehículos.</w:t>
            </w:r>
          </w:p>
        </w:tc>
      </w:tr>
      <w:tr w:rsidR="001B74BA" w:rsidRPr="001B74BA" w14:paraId="577D563C" w14:textId="77777777" w:rsidTr="001B74BA">
        <w:tc>
          <w:tcPr>
            <w:tcW w:w="1129" w:type="dxa"/>
            <w:hideMark/>
          </w:tcPr>
          <w:p w14:paraId="0C312267" w14:textId="77777777" w:rsidR="001B74BA" w:rsidRPr="001B74BA" w:rsidRDefault="001B74BA" w:rsidP="00446158">
            <w:pPr>
              <w:jc w:val="center"/>
              <w:rPr>
                <w:sz w:val="16"/>
                <w:szCs w:val="16"/>
                <w:lang w:eastAsia="es-ES"/>
              </w:rPr>
            </w:pPr>
            <w:r w:rsidRPr="001B74BA">
              <w:rPr>
                <w:sz w:val="16"/>
                <w:szCs w:val="16"/>
                <w:lang w:eastAsia="es-ES"/>
              </w:rPr>
              <w:t>721.1 y 3</w:t>
            </w:r>
          </w:p>
        </w:tc>
        <w:tc>
          <w:tcPr>
            <w:tcW w:w="7365" w:type="dxa"/>
            <w:hideMark/>
          </w:tcPr>
          <w:p w14:paraId="5401789F" w14:textId="77777777" w:rsidR="001B74BA" w:rsidRPr="001B74BA" w:rsidRDefault="001B74BA" w:rsidP="00446158">
            <w:pPr>
              <w:jc w:val="both"/>
              <w:rPr>
                <w:sz w:val="16"/>
                <w:szCs w:val="16"/>
                <w:lang w:eastAsia="es-ES"/>
              </w:rPr>
            </w:pPr>
            <w:r w:rsidRPr="001B74BA">
              <w:rPr>
                <w:sz w:val="16"/>
                <w:szCs w:val="16"/>
                <w:lang w:eastAsia="es-ES"/>
              </w:rPr>
              <w:t>Transporte urbano colectivo y de viajeros por carretera.</w:t>
            </w:r>
          </w:p>
        </w:tc>
      </w:tr>
      <w:tr w:rsidR="001B74BA" w:rsidRPr="001B74BA" w14:paraId="5C1B74B2" w14:textId="77777777" w:rsidTr="001B74BA">
        <w:tc>
          <w:tcPr>
            <w:tcW w:w="1129" w:type="dxa"/>
            <w:hideMark/>
          </w:tcPr>
          <w:p w14:paraId="7E6219E7" w14:textId="77777777" w:rsidR="001B74BA" w:rsidRPr="001B74BA" w:rsidRDefault="001B74BA" w:rsidP="00446158">
            <w:pPr>
              <w:jc w:val="center"/>
              <w:rPr>
                <w:sz w:val="16"/>
                <w:szCs w:val="16"/>
                <w:lang w:eastAsia="es-ES"/>
              </w:rPr>
            </w:pPr>
            <w:r w:rsidRPr="001B74BA">
              <w:rPr>
                <w:sz w:val="16"/>
                <w:szCs w:val="16"/>
                <w:lang w:eastAsia="es-ES"/>
              </w:rPr>
              <w:t>659.3</w:t>
            </w:r>
          </w:p>
        </w:tc>
        <w:tc>
          <w:tcPr>
            <w:tcW w:w="7365" w:type="dxa"/>
            <w:hideMark/>
          </w:tcPr>
          <w:p w14:paraId="1488B885" w14:textId="77777777" w:rsidR="001B74BA" w:rsidRPr="001B74BA" w:rsidRDefault="001B74BA" w:rsidP="00446158">
            <w:pPr>
              <w:jc w:val="both"/>
              <w:rPr>
                <w:sz w:val="16"/>
                <w:szCs w:val="16"/>
                <w:lang w:eastAsia="es-ES"/>
              </w:rPr>
            </w:pPr>
            <w:r w:rsidRPr="001B74BA">
              <w:rPr>
                <w:sz w:val="16"/>
                <w:szCs w:val="16"/>
                <w:lang w:eastAsia="es-ES"/>
              </w:rPr>
              <w:t>Comerciantes minoristas matriculados en el epígrafe 659.3 por el servicio de recogida de negativos y otro material fotográfico impresionado para su procesado en laboratorio de terceros y la entrega de las correspondientes copias y ampliaciones.</w:t>
            </w:r>
          </w:p>
        </w:tc>
      </w:tr>
      <w:tr w:rsidR="001B74BA" w:rsidRPr="001B74BA" w14:paraId="1FE8E6C7" w14:textId="77777777" w:rsidTr="001B74BA">
        <w:tc>
          <w:tcPr>
            <w:tcW w:w="1129" w:type="dxa"/>
            <w:hideMark/>
          </w:tcPr>
          <w:p w14:paraId="2458BB37" w14:textId="77777777" w:rsidR="001B74BA" w:rsidRPr="001B74BA" w:rsidRDefault="001B74BA" w:rsidP="00446158">
            <w:pPr>
              <w:jc w:val="center"/>
              <w:rPr>
                <w:sz w:val="16"/>
                <w:szCs w:val="16"/>
                <w:lang w:eastAsia="es-ES"/>
              </w:rPr>
            </w:pPr>
            <w:r w:rsidRPr="001B74BA">
              <w:rPr>
                <w:sz w:val="16"/>
                <w:szCs w:val="16"/>
                <w:lang w:eastAsia="es-ES"/>
              </w:rPr>
              <w:t>663.1</w:t>
            </w:r>
          </w:p>
        </w:tc>
        <w:tc>
          <w:tcPr>
            <w:tcW w:w="7365" w:type="dxa"/>
            <w:hideMark/>
          </w:tcPr>
          <w:p w14:paraId="7B12EBB1" w14:textId="77777777" w:rsidR="001B74BA" w:rsidRPr="001B74BA" w:rsidRDefault="001B74BA" w:rsidP="00446158">
            <w:pPr>
              <w:jc w:val="both"/>
              <w:rPr>
                <w:sz w:val="16"/>
                <w:szCs w:val="16"/>
                <w:lang w:eastAsia="es-ES"/>
              </w:rPr>
            </w:pPr>
            <w:r w:rsidRPr="001B74BA">
              <w:rPr>
                <w:sz w:val="16"/>
                <w:szCs w:val="16"/>
                <w:lang w:eastAsia="es-ES"/>
              </w:rPr>
              <w:t>Comercio al por menor fuera de un establecimiento comercial permanente dedicado exclusivamente a la comercialización de masas fritas, con o sin coberturas o rellenos, patatas fritas, productos de aperitivo, frutos secos, golosinas, preparación de chocolate y bebidas refrescantes y facultado para la elaboración de los productos propios de churrería y patatas fritas en la propia instalación o vehículo.</w:t>
            </w:r>
          </w:p>
        </w:tc>
      </w:tr>
      <w:tr w:rsidR="001B74BA" w:rsidRPr="001B74BA" w14:paraId="566AD291" w14:textId="77777777" w:rsidTr="001B74BA">
        <w:tc>
          <w:tcPr>
            <w:tcW w:w="1129" w:type="dxa"/>
            <w:hideMark/>
          </w:tcPr>
          <w:p w14:paraId="44EA3556" w14:textId="77777777" w:rsidR="001B74BA" w:rsidRPr="001B74BA" w:rsidRDefault="001B74BA" w:rsidP="00446158">
            <w:pPr>
              <w:jc w:val="center"/>
              <w:rPr>
                <w:sz w:val="16"/>
                <w:szCs w:val="16"/>
                <w:lang w:eastAsia="es-ES"/>
              </w:rPr>
            </w:pPr>
            <w:r w:rsidRPr="001B74BA">
              <w:rPr>
                <w:sz w:val="16"/>
                <w:szCs w:val="16"/>
                <w:lang w:eastAsia="es-ES"/>
              </w:rPr>
              <w:t>671.4</w:t>
            </w:r>
          </w:p>
        </w:tc>
        <w:tc>
          <w:tcPr>
            <w:tcW w:w="7365" w:type="dxa"/>
            <w:hideMark/>
          </w:tcPr>
          <w:p w14:paraId="680D044C" w14:textId="77777777" w:rsidR="001B74BA" w:rsidRPr="001B74BA" w:rsidRDefault="001B74BA" w:rsidP="00446158">
            <w:pPr>
              <w:jc w:val="both"/>
              <w:rPr>
                <w:sz w:val="16"/>
                <w:szCs w:val="16"/>
                <w:lang w:eastAsia="es-ES"/>
              </w:rPr>
            </w:pPr>
            <w:r w:rsidRPr="001B74BA">
              <w:rPr>
                <w:sz w:val="16"/>
                <w:szCs w:val="16"/>
                <w:lang w:eastAsia="es-ES"/>
              </w:rPr>
              <w:t>Restaurantes de dos tenedores.</w:t>
            </w:r>
          </w:p>
        </w:tc>
      </w:tr>
      <w:tr w:rsidR="001B74BA" w:rsidRPr="001B74BA" w14:paraId="38700478" w14:textId="77777777" w:rsidTr="001B74BA">
        <w:tc>
          <w:tcPr>
            <w:tcW w:w="1129" w:type="dxa"/>
            <w:hideMark/>
          </w:tcPr>
          <w:p w14:paraId="5B1CE149" w14:textId="77777777" w:rsidR="001B74BA" w:rsidRPr="001B74BA" w:rsidRDefault="001B74BA" w:rsidP="00446158">
            <w:pPr>
              <w:jc w:val="center"/>
              <w:rPr>
                <w:sz w:val="16"/>
                <w:szCs w:val="16"/>
                <w:lang w:eastAsia="es-ES"/>
              </w:rPr>
            </w:pPr>
            <w:r w:rsidRPr="001B74BA">
              <w:rPr>
                <w:sz w:val="16"/>
                <w:szCs w:val="16"/>
                <w:lang w:eastAsia="es-ES"/>
              </w:rPr>
              <w:t>671.5</w:t>
            </w:r>
          </w:p>
        </w:tc>
        <w:tc>
          <w:tcPr>
            <w:tcW w:w="7365" w:type="dxa"/>
            <w:hideMark/>
          </w:tcPr>
          <w:p w14:paraId="7DFB9AD6" w14:textId="77777777" w:rsidR="001B74BA" w:rsidRPr="001B74BA" w:rsidRDefault="001B74BA" w:rsidP="00446158">
            <w:pPr>
              <w:jc w:val="both"/>
              <w:rPr>
                <w:sz w:val="16"/>
                <w:szCs w:val="16"/>
                <w:lang w:eastAsia="es-ES"/>
              </w:rPr>
            </w:pPr>
            <w:r w:rsidRPr="001B74BA">
              <w:rPr>
                <w:sz w:val="16"/>
                <w:szCs w:val="16"/>
                <w:lang w:eastAsia="es-ES"/>
              </w:rPr>
              <w:t>Restaurantes de un tenedor.</w:t>
            </w:r>
          </w:p>
        </w:tc>
      </w:tr>
      <w:tr w:rsidR="001B74BA" w:rsidRPr="001B74BA" w14:paraId="7F8B6486" w14:textId="77777777" w:rsidTr="001B74BA">
        <w:tc>
          <w:tcPr>
            <w:tcW w:w="1129" w:type="dxa"/>
            <w:hideMark/>
          </w:tcPr>
          <w:p w14:paraId="3C684BD5" w14:textId="77777777" w:rsidR="001B74BA" w:rsidRPr="001B74BA" w:rsidRDefault="001B74BA" w:rsidP="00446158">
            <w:pPr>
              <w:jc w:val="center"/>
              <w:rPr>
                <w:sz w:val="16"/>
                <w:szCs w:val="16"/>
                <w:lang w:eastAsia="es-ES"/>
              </w:rPr>
            </w:pPr>
            <w:r w:rsidRPr="001B74BA">
              <w:rPr>
                <w:sz w:val="16"/>
                <w:szCs w:val="16"/>
                <w:lang w:eastAsia="es-ES"/>
              </w:rPr>
              <w:t>672.1, 2 y 3</w:t>
            </w:r>
          </w:p>
        </w:tc>
        <w:tc>
          <w:tcPr>
            <w:tcW w:w="7365" w:type="dxa"/>
            <w:hideMark/>
          </w:tcPr>
          <w:p w14:paraId="0831F4DD" w14:textId="77777777" w:rsidR="001B74BA" w:rsidRPr="001B74BA" w:rsidRDefault="001B74BA" w:rsidP="00446158">
            <w:pPr>
              <w:jc w:val="both"/>
              <w:rPr>
                <w:sz w:val="16"/>
                <w:szCs w:val="16"/>
                <w:lang w:eastAsia="es-ES"/>
              </w:rPr>
            </w:pPr>
            <w:r w:rsidRPr="001B74BA">
              <w:rPr>
                <w:sz w:val="16"/>
                <w:szCs w:val="16"/>
                <w:lang w:eastAsia="es-ES"/>
              </w:rPr>
              <w:t>Cafeterías.</w:t>
            </w:r>
          </w:p>
        </w:tc>
      </w:tr>
      <w:tr w:rsidR="001B74BA" w:rsidRPr="001B74BA" w14:paraId="050FD1C7" w14:textId="77777777" w:rsidTr="001B74BA">
        <w:tc>
          <w:tcPr>
            <w:tcW w:w="1129" w:type="dxa"/>
            <w:hideMark/>
          </w:tcPr>
          <w:p w14:paraId="219C6942" w14:textId="77777777" w:rsidR="001B74BA" w:rsidRPr="001B74BA" w:rsidRDefault="001B74BA" w:rsidP="00446158">
            <w:pPr>
              <w:jc w:val="center"/>
              <w:rPr>
                <w:sz w:val="16"/>
                <w:szCs w:val="16"/>
                <w:lang w:eastAsia="es-ES"/>
              </w:rPr>
            </w:pPr>
            <w:r w:rsidRPr="001B74BA">
              <w:rPr>
                <w:sz w:val="16"/>
                <w:szCs w:val="16"/>
                <w:lang w:eastAsia="es-ES"/>
              </w:rPr>
              <w:t>673.1</w:t>
            </w:r>
          </w:p>
        </w:tc>
        <w:tc>
          <w:tcPr>
            <w:tcW w:w="7365" w:type="dxa"/>
            <w:hideMark/>
          </w:tcPr>
          <w:p w14:paraId="087ED721" w14:textId="77777777" w:rsidR="001B74BA" w:rsidRPr="001B74BA" w:rsidRDefault="001B74BA" w:rsidP="00446158">
            <w:pPr>
              <w:jc w:val="both"/>
              <w:rPr>
                <w:sz w:val="16"/>
                <w:szCs w:val="16"/>
                <w:lang w:eastAsia="es-ES"/>
              </w:rPr>
            </w:pPr>
            <w:r w:rsidRPr="001B74BA">
              <w:rPr>
                <w:sz w:val="16"/>
                <w:szCs w:val="16"/>
                <w:lang w:eastAsia="es-ES"/>
              </w:rPr>
              <w:t>Cafés y bares de categoría especial.</w:t>
            </w:r>
          </w:p>
        </w:tc>
      </w:tr>
      <w:tr w:rsidR="001B74BA" w:rsidRPr="001B74BA" w14:paraId="6DCA54C3" w14:textId="77777777" w:rsidTr="001B74BA">
        <w:tc>
          <w:tcPr>
            <w:tcW w:w="1129" w:type="dxa"/>
            <w:hideMark/>
          </w:tcPr>
          <w:p w14:paraId="4AEF6907" w14:textId="77777777" w:rsidR="001B74BA" w:rsidRPr="001B74BA" w:rsidRDefault="001B74BA" w:rsidP="00446158">
            <w:pPr>
              <w:jc w:val="center"/>
              <w:rPr>
                <w:sz w:val="16"/>
                <w:szCs w:val="16"/>
                <w:lang w:eastAsia="es-ES"/>
              </w:rPr>
            </w:pPr>
            <w:r w:rsidRPr="001B74BA">
              <w:rPr>
                <w:sz w:val="16"/>
                <w:szCs w:val="16"/>
                <w:lang w:eastAsia="es-ES"/>
              </w:rPr>
              <w:t>673.2</w:t>
            </w:r>
          </w:p>
        </w:tc>
        <w:tc>
          <w:tcPr>
            <w:tcW w:w="7365" w:type="dxa"/>
            <w:hideMark/>
          </w:tcPr>
          <w:p w14:paraId="5D9D120D" w14:textId="77777777" w:rsidR="001B74BA" w:rsidRPr="001B74BA" w:rsidRDefault="001B74BA" w:rsidP="00446158">
            <w:pPr>
              <w:jc w:val="both"/>
              <w:rPr>
                <w:sz w:val="16"/>
                <w:szCs w:val="16"/>
                <w:lang w:eastAsia="es-ES"/>
              </w:rPr>
            </w:pPr>
            <w:r w:rsidRPr="001B74BA">
              <w:rPr>
                <w:sz w:val="16"/>
                <w:szCs w:val="16"/>
                <w:lang w:eastAsia="es-ES"/>
              </w:rPr>
              <w:t>Otros cafés y bares.</w:t>
            </w:r>
          </w:p>
        </w:tc>
      </w:tr>
      <w:tr w:rsidR="001B74BA" w:rsidRPr="001B74BA" w14:paraId="584FA749" w14:textId="77777777" w:rsidTr="001B74BA">
        <w:tc>
          <w:tcPr>
            <w:tcW w:w="1129" w:type="dxa"/>
            <w:hideMark/>
          </w:tcPr>
          <w:p w14:paraId="0622A718" w14:textId="77777777" w:rsidR="001B74BA" w:rsidRPr="001B74BA" w:rsidRDefault="001B74BA" w:rsidP="00446158">
            <w:pPr>
              <w:jc w:val="center"/>
              <w:rPr>
                <w:sz w:val="16"/>
                <w:szCs w:val="16"/>
                <w:lang w:eastAsia="es-ES"/>
              </w:rPr>
            </w:pPr>
            <w:r w:rsidRPr="001B74BA">
              <w:rPr>
                <w:sz w:val="16"/>
                <w:szCs w:val="16"/>
                <w:lang w:eastAsia="es-ES"/>
              </w:rPr>
              <w:t>675</w:t>
            </w:r>
          </w:p>
        </w:tc>
        <w:tc>
          <w:tcPr>
            <w:tcW w:w="7365" w:type="dxa"/>
            <w:hideMark/>
          </w:tcPr>
          <w:p w14:paraId="7A70E6B5" w14:textId="77777777" w:rsidR="001B74BA" w:rsidRPr="001B74BA" w:rsidRDefault="001B74BA" w:rsidP="00446158">
            <w:pPr>
              <w:jc w:val="both"/>
              <w:rPr>
                <w:sz w:val="16"/>
                <w:szCs w:val="16"/>
                <w:lang w:eastAsia="es-ES"/>
              </w:rPr>
            </w:pPr>
            <w:r w:rsidRPr="001B74BA">
              <w:rPr>
                <w:sz w:val="16"/>
                <w:szCs w:val="16"/>
                <w:lang w:eastAsia="es-ES"/>
              </w:rPr>
              <w:t>Servicios en quioscos, cajones, barracas u otros locales análogos.</w:t>
            </w:r>
          </w:p>
        </w:tc>
      </w:tr>
      <w:tr w:rsidR="001B74BA" w:rsidRPr="001B74BA" w14:paraId="6396FB1F" w14:textId="77777777" w:rsidTr="001B74BA">
        <w:tc>
          <w:tcPr>
            <w:tcW w:w="1129" w:type="dxa"/>
            <w:hideMark/>
          </w:tcPr>
          <w:p w14:paraId="02D18D57" w14:textId="77777777" w:rsidR="001B74BA" w:rsidRPr="001B74BA" w:rsidRDefault="001B74BA" w:rsidP="00446158">
            <w:pPr>
              <w:jc w:val="center"/>
              <w:rPr>
                <w:sz w:val="16"/>
                <w:szCs w:val="16"/>
                <w:lang w:eastAsia="es-ES"/>
              </w:rPr>
            </w:pPr>
            <w:r w:rsidRPr="001B74BA">
              <w:rPr>
                <w:sz w:val="16"/>
                <w:szCs w:val="16"/>
                <w:lang w:eastAsia="es-ES"/>
              </w:rPr>
              <w:t>676</w:t>
            </w:r>
          </w:p>
        </w:tc>
        <w:tc>
          <w:tcPr>
            <w:tcW w:w="7365" w:type="dxa"/>
            <w:hideMark/>
          </w:tcPr>
          <w:p w14:paraId="3C27F2B6" w14:textId="77777777" w:rsidR="001B74BA" w:rsidRPr="001B74BA" w:rsidRDefault="001B74BA" w:rsidP="00446158">
            <w:pPr>
              <w:jc w:val="both"/>
              <w:rPr>
                <w:sz w:val="16"/>
                <w:szCs w:val="16"/>
                <w:lang w:eastAsia="es-ES"/>
              </w:rPr>
            </w:pPr>
            <w:r w:rsidRPr="001B74BA">
              <w:rPr>
                <w:sz w:val="16"/>
                <w:szCs w:val="16"/>
                <w:lang w:eastAsia="es-ES"/>
              </w:rPr>
              <w:t>Servicios en chocolaterías, heladerías y horchaterías.</w:t>
            </w:r>
          </w:p>
        </w:tc>
      </w:tr>
      <w:tr w:rsidR="001B74BA" w:rsidRPr="001B74BA" w14:paraId="2A41C9AC" w14:textId="77777777" w:rsidTr="001B74BA">
        <w:tc>
          <w:tcPr>
            <w:tcW w:w="1129" w:type="dxa"/>
            <w:hideMark/>
          </w:tcPr>
          <w:p w14:paraId="322CBE49" w14:textId="77777777" w:rsidR="001B74BA" w:rsidRPr="001B74BA" w:rsidRDefault="001B74BA" w:rsidP="00446158">
            <w:pPr>
              <w:jc w:val="center"/>
              <w:rPr>
                <w:sz w:val="16"/>
                <w:szCs w:val="16"/>
                <w:lang w:eastAsia="es-ES"/>
              </w:rPr>
            </w:pPr>
            <w:r w:rsidRPr="001B74BA">
              <w:rPr>
                <w:sz w:val="16"/>
                <w:szCs w:val="16"/>
                <w:lang w:eastAsia="es-ES"/>
              </w:rPr>
              <w:t>681</w:t>
            </w:r>
          </w:p>
        </w:tc>
        <w:tc>
          <w:tcPr>
            <w:tcW w:w="7365" w:type="dxa"/>
            <w:hideMark/>
          </w:tcPr>
          <w:p w14:paraId="798CD12E" w14:textId="77777777" w:rsidR="001B74BA" w:rsidRPr="001B74BA" w:rsidRDefault="001B74BA" w:rsidP="00446158">
            <w:pPr>
              <w:jc w:val="both"/>
              <w:rPr>
                <w:sz w:val="16"/>
                <w:szCs w:val="16"/>
                <w:lang w:eastAsia="es-ES"/>
              </w:rPr>
            </w:pPr>
            <w:r w:rsidRPr="001B74BA">
              <w:rPr>
                <w:sz w:val="16"/>
                <w:szCs w:val="16"/>
                <w:lang w:eastAsia="es-ES"/>
              </w:rPr>
              <w:t>Servicio de hospedaje en hoteles y moteles de una o dos estrellas.</w:t>
            </w:r>
          </w:p>
        </w:tc>
      </w:tr>
      <w:tr w:rsidR="001B74BA" w:rsidRPr="001B74BA" w14:paraId="14CF18C3" w14:textId="77777777" w:rsidTr="001B74BA">
        <w:tc>
          <w:tcPr>
            <w:tcW w:w="1129" w:type="dxa"/>
            <w:hideMark/>
          </w:tcPr>
          <w:p w14:paraId="38E29DFB" w14:textId="77777777" w:rsidR="001B74BA" w:rsidRPr="001B74BA" w:rsidRDefault="001B74BA" w:rsidP="00446158">
            <w:pPr>
              <w:jc w:val="center"/>
              <w:rPr>
                <w:sz w:val="16"/>
                <w:szCs w:val="16"/>
                <w:lang w:eastAsia="es-ES"/>
              </w:rPr>
            </w:pPr>
            <w:r w:rsidRPr="001B74BA">
              <w:rPr>
                <w:sz w:val="16"/>
                <w:szCs w:val="16"/>
                <w:lang w:eastAsia="es-ES"/>
              </w:rPr>
              <w:t>682</w:t>
            </w:r>
          </w:p>
        </w:tc>
        <w:tc>
          <w:tcPr>
            <w:tcW w:w="7365" w:type="dxa"/>
            <w:hideMark/>
          </w:tcPr>
          <w:p w14:paraId="68D37F7F" w14:textId="77777777" w:rsidR="001B74BA" w:rsidRPr="001B74BA" w:rsidRDefault="001B74BA" w:rsidP="00446158">
            <w:pPr>
              <w:jc w:val="both"/>
              <w:rPr>
                <w:sz w:val="16"/>
                <w:szCs w:val="16"/>
                <w:lang w:eastAsia="es-ES"/>
              </w:rPr>
            </w:pPr>
            <w:r w:rsidRPr="001B74BA">
              <w:rPr>
                <w:sz w:val="16"/>
                <w:szCs w:val="16"/>
                <w:lang w:eastAsia="es-ES"/>
              </w:rPr>
              <w:t>Servicio de hospedaje en hostales y pensiones.</w:t>
            </w:r>
          </w:p>
        </w:tc>
      </w:tr>
      <w:tr w:rsidR="001B74BA" w:rsidRPr="001B74BA" w14:paraId="32DC5A04" w14:textId="77777777" w:rsidTr="001B74BA">
        <w:tc>
          <w:tcPr>
            <w:tcW w:w="1129" w:type="dxa"/>
            <w:hideMark/>
          </w:tcPr>
          <w:p w14:paraId="67F59A59" w14:textId="77777777" w:rsidR="001B74BA" w:rsidRPr="001B74BA" w:rsidRDefault="001B74BA" w:rsidP="00446158">
            <w:pPr>
              <w:jc w:val="center"/>
              <w:rPr>
                <w:sz w:val="16"/>
                <w:szCs w:val="16"/>
                <w:lang w:eastAsia="es-ES"/>
              </w:rPr>
            </w:pPr>
            <w:r w:rsidRPr="001B74BA">
              <w:rPr>
                <w:sz w:val="16"/>
                <w:szCs w:val="16"/>
                <w:lang w:eastAsia="es-ES"/>
              </w:rPr>
              <w:t>683</w:t>
            </w:r>
          </w:p>
        </w:tc>
        <w:tc>
          <w:tcPr>
            <w:tcW w:w="7365" w:type="dxa"/>
            <w:hideMark/>
          </w:tcPr>
          <w:p w14:paraId="542F3A4C" w14:textId="77777777" w:rsidR="001B74BA" w:rsidRPr="001B74BA" w:rsidRDefault="001B74BA" w:rsidP="00446158">
            <w:pPr>
              <w:jc w:val="both"/>
              <w:rPr>
                <w:sz w:val="16"/>
                <w:szCs w:val="16"/>
                <w:lang w:eastAsia="es-ES"/>
              </w:rPr>
            </w:pPr>
            <w:r w:rsidRPr="001B74BA">
              <w:rPr>
                <w:sz w:val="16"/>
                <w:szCs w:val="16"/>
                <w:lang w:eastAsia="es-ES"/>
              </w:rPr>
              <w:t>Servicio de hospedaje en fondas y casas de huéspedes.</w:t>
            </w:r>
          </w:p>
        </w:tc>
      </w:tr>
      <w:tr w:rsidR="001B74BA" w:rsidRPr="001B74BA" w14:paraId="235DCD70" w14:textId="77777777" w:rsidTr="001B74BA">
        <w:tc>
          <w:tcPr>
            <w:tcW w:w="1129" w:type="dxa"/>
            <w:hideMark/>
          </w:tcPr>
          <w:p w14:paraId="4A760E37" w14:textId="77777777" w:rsidR="001B74BA" w:rsidRPr="001B74BA" w:rsidRDefault="001B74BA" w:rsidP="00446158">
            <w:pPr>
              <w:jc w:val="center"/>
              <w:rPr>
                <w:sz w:val="16"/>
                <w:szCs w:val="16"/>
                <w:lang w:eastAsia="es-ES"/>
              </w:rPr>
            </w:pPr>
            <w:r w:rsidRPr="001B74BA">
              <w:rPr>
                <w:sz w:val="16"/>
                <w:szCs w:val="16"/>
                <w:lang w:eastAsia="es-ES"/>
              </w:rPr>
              <w:t>721.1 y 3</w:t>
            </w:r>
          </w:p>
        </w:tc>
        <w:tc>
          <w:tcPr>
            <w:tcW w:w="7365" w:type="dxa"/>
            <w:hideMark/>
          </w:tcPr>
          <w:p w14:paraId="2E0C27C0" w14:textId="77777777" w:rsidR="001B74BA" w:rsidRPr="001B74BA" w:rsidRDefault="001B74BA" w:rsidP="00446158">
            <w:pPr>
              <w:jc w:val="both"/>
              <w:rPr>
                <w:sz w:val="16"/>
                <w:szCs w:val="16"/>
                <w:lang w:eastAsia="es-ES"/>
              </w:rPr>
            </w:pPr>
            <w:r w:rsidRPr="001B74BA">
              <w:rPr>
                <w:sz w:val="16"/>
                <w:szCs w:val="16"/>
                <w:lang w:eastAsia="es-ES"/>
              </w:rPr>
              <w:t>Transporte urbano colectivo y de viajeros por carretera.</w:t>
            </w:r>
          </w:p>
        </w:tc>
      </w:tr>
    </w:tbl>
    <w:p w14:paraId="609F0F9C" w14:textId="77777777" w:rsidR="001B74BA" w:rsidRPr="001B74BA" w:rsidRDefault="001B74BA" w:rsidP="001B74BA">
      <w:pPr>
        <w:jc w:val="both"/>
        <w:rPr>
          <w:color w:val="auto"/>
          <w:sz w:val="16"/>
          <w:szCs w:val="16"/>
          <w:lang w:eastAsia="es-ES"/>
        </w:rPr>
      </w:pPr>
    </w:p>
    <w:p w14:paraId="5126D047" w14:textId="71AFEE00" w:rsidR="001B74BA" w:rsidRPr="001B74BA" w:rsidRDefault="001B74BA" w:rsidP="001B74BA">
      <w:pPr>
        <w:jc w:val="both"/>
        <w:rPr>
          <w:color w:val="auto"/>
          <w:sz w:val="16"/>
          <w:szCs w:val="16"/>
          <w:lang w:eastAsia="es-ES"/>
        </w:rPr>
      </w:pPr>
      <w:r w:rsidRPr="001B74BA">
        <w:rPr>
          <w:color w:val="auto"/>
          <w:sz w:val="16"/>
          <w:szCs w:val="16"/>
          <w:lang w:eastAsia="es-ES"/>
        </w:rPr>
        <w:t>5. Los empresarios y profesionales referidos en el apartado 4 anterior podrán reducir en un 20 o 35 por ciento los porcentajes señalados en el número 3 de las Instrucciones para la aplicación de los índices y módulos en el Impuesto sobre el Valor añadido del anexo II de la Orden HAC/1155/2020, de 25 de noviembre, para el cálculo del ingreso a cuenta correspondiente a la primera cuota trimestral del ejercicio 2021.</w:t>
      </w:r>
      <w:r>
        <w:rPr>
          <w:color w:val="auto"/>
          <w:sz w:val="16"/>
          <w:szCs w:val="16"/>
          <w:lang w:eastAsia="es-ES"/>
        </w:rPr>
        <w:t>”</w:t>
      </w:r>
    </w:p>
    <w:p w14:paraId="409124B4" w14:textId="44B33423" w:rsidR="00990520" w:rsidRDefault="00990520" w:rsidP="00C519F2">
      <w:pPr>
        <w:jc w:val="both"/>
        <w:rPr>
          <w:color w:val="auto"/>
          <w:sz w:val="22"/>
          <w:szCs w:val="22"/>
          <w:lang w:eastAsia="es-ES"/>
        </w:rPr>
      </w:pPr>
    </w:p>
    <w:p w14:paraId="29E3EC85" w14:textId="27F580EF" w:rsidR="001B74BA" w:rsidRDefault="001B74BA" w:rsidP="00C519F2">
      <w:pPr>
        <w:jc w:val="both"/>
        <w:rPr>
          <w:color w:val="auto"/>
          <w:sz w:val="22"/>
          <w:szCs w:val="22"/>
          <w:lang w:eastAsia="es-ES"/>
        </w:rPr>
      </w:pPr>
    </w:p>
    <w:p w14:paraId="106029C4" w14:textId="542F0EFB" w:rsidR="001B74BA" w:rsidRDefault="001B74BA" w:rsidP="00C519F2">
      <w:pPr>
        <w:jc w:val="both"/>
        <w:rPr>
          <w:color w:val="auto"/>
          <w:sz w:val="22"/>
          <w:szCs w:val="22"/>
          <w:lang w:eastAsia="es-ES"/>
        </w:rPr>
      </w:pPr>
    </w:p>
    <w:p w14:paraId="2C5E97AA" w14:textId="77777777" w:rsidR="001B74BA" w:rsidRDefault="001B74BA" w:rsidP="00C519F2">
      <w:pPr>
        <w:jc w:val="both"/>
        <w:rPr>
          <w:color w:val="auto"/>
          <w:sz w:val="22"/>
          <w:szCs w:val="22"/>
          <w:lang w:eastAsia="es-ES"/>
        </w:rPr>
      </w:pPr>
    </w:p>
    <w:p w14:paraId="25424816" w14:textId="09F902E6" w:rsidR="00D03E0E" w:rsidRPr="00B779F5" w:rsidRDefault="00D03E0E" w:rsidP="00D03E0E">
      <w:pPr>
        <w:keepNext/>
        <w:keepLines/>
        <w:jc w:val="both"/>
        <w:outlineLvl w:val="0"/>
        <w:rPr>
          <w:rFonts w:ascii="Arial Negrita" w:eastAsiaTheme="majorEastAsia" w:hAnsi="Arial Negrita" w:cstheme="majorBidi"/>
          <w:b/>
          <w:color w:val="auto"/>
          <w:spacing w:val="-6"/>
          <w:sz w:val="22"/>
          <w:szCs w:val="22"/>
          <w:lang w:eastAsia="es-ES"/>
        </w:rPr>
      </w:pPr>
      <w:r w:rsidRPr="00B779F5">
        <w:rPr>
          <w:rFonts w:ascii="Arial Negrita" w:eastAsiaTheme="majorEastAsia" w:hAnsi="Arial Negrita" w:cstheme="majorBidi"/>
          <w:b/>
          <w:color w:val="auto"/>
          <w:spacing w:val="-6"/>
          <w:sz w:val="22"/>
          <w:szCs w:val="22"/>
          <w:highlight w:val="lightGray"/>
          <w:lang w:eastAsia="es-ES"/>
        </w:rPr>
        <w:t xml:space="preserve">Reducción del número de períodos impositivos afectados por la renuncia al método de estimación objetiva en el </w:t>
      </w:r>
      <w:r w:rsidR="00652C0F" w:rsidRPr="00B779F5">
        <w:rPr>
          <w:rFonts w:ascii="Arial Negrita" w:eastAsiaTheme="majorEastAsia" w:hAnsi="Arial Negrita" w:cstheme="majorBidi"/>
          <w:b/>
          <w:color w:val="auto"/>
          <w:spacing w:val="-6"/>
          <w:sz w:val="22"/>
          <w:szCs w:val="22"/>
          <w:highlight w:val="lightGray"/>
          <w:lang w:eastAsia="es-ES"/>
        </w:rPr>
        <w:t>IRPF</w:t>
      </w:r>
      <w:r w:rsidRPr="00B779F5">
        <w:rPr>
          <w:rFonts w:ascii="Arial Negrita" w:eastAsiaTheme="majorEastAsia" w:hAnsi="Arial Negrita" w:cstheme="majorBidi"/>
          <w:b/>
          <w:color w:val="auto"/>
          <w:spacing w:val="-6"/>
          <w:sz w:val="22"/>
          <w:szCs w:val="22"/>
          <w:highlight w:val="lightGray"/>
          <w:lang w:eastAsia="es-ES"/>
        </w:rPr>
        <w:t xml:space="preserve"> correspondiente a los ejercicios 2020 y 2021.</w:t>
      </w:r>
    </w:p>
    <w:p w14:paraId="7AD44357" w14:textId="4A222A18" w:rsidR="00D03E0E" w:rsidRDefault="00D03E0E" w:rsidP="0076381D">
      <w:pPr>
        <w:pBdr>
          <w:top w:val="single" w:sz="4" w:space="1" w:color="auto"/>
          <w:left w:val="single" w:sz="4" w:space="4" w:color="auto"/>
          <w:bottom w:val="single" w:sz="4" w:space="1" w:color="auto"/>
          <w:right w:val="single" w:sz="4" w:space="4" w:color="auto"/>
        </w:pBdr>
        <w:jc w:val="both"/>
        <w:rPr>
          <w:b/>
          <w:bCs/>
          <w:color w:val="auto"/>
          <w:lang w:eastAsia="es-ES"/>
        </w:rPr>
      </w:pPr>
    </w:p>
    <w:p w14:paraId="6CE44B6B" w14:textId="17660280" w:rsidR="00461AD2" w:rsidRPr="00493854" w:rsidRDefault="002E1363" w:rsidP="0076381D">
      <w:pPr>
        <w:pBdr>
          <w:top w:val="single" w:sz="4" w:space="1" w:color="auto"/>
          <w:left w:val="single" w:sz="4" w:space="4" w:color="auto"/>
          <w:bottom w:val="single" w:sz="4" w:space="1" w:color="auto"/>
          <w:right w:val="single" w:sz="4" w:space="4" w:color="auto"/>
        </w:pBdr>
        <w:jc w:val="both"/>
        <w:rPr>
          <w:lang w:eastAsia="es-ES"/>
        </w:rPr>
      </w:pPr>
      <w:r w:rsidRPr="00493854">
        <w:rPr>
          <w:lang w:eastAsia="es-ES"/>
        </w:rPr>
        <w:t>D</w:t>
      </w:r>
      <w:r w:rsidR="00461AD2" w:rsidRPr="00493854">
        <w:rPr>
          <w:lang w:eastAsia="es-ES"/>
        </w:rPr>
        <w:t xml:space="preserve">e forma análoga a lo establecido en el </w:t>
      </w:r>
      <w:r w:rsidRPr="00493854">
        <w:rPr>
          <w:lang w:eastAsia="es-ES"/>
        </w:rPr>
        <w:t>RD</w:t>
      </w:r>
      <w:r w:rsidR="00461AD2" w:rsidRPr="00493854">
        <w:rPr>
          <w:lang w:eastAsia="es-ES"/>
        </w:rPr>
        <w:t xml:space="preserve">-ley 15/2020, de 21 de abril, se elimina la vinculación obligatoria que durante </w:t>
      </w:r>
      <w:r w:rsidR="00090D57" w:rsidRPr="00493854">
        <w:rPr>
          <w:lang w:eastAsia="es-ES"/>
        </w:rPr>
        <w:t>3</w:t>
      </w:r>
      <w:r w:rsidR="00461AD2" w:rsidRPr="00493854">
        <w:rPr>
          <w:lang w:eastAsia="es-ES"/>
        </w:rPr>
        <w:t xml:space="preserve"> años se establece legalmente para la renuncia al método de estimación objetiva del </w:t>
      </w:r>
      <w:r w:rsidR="00D57379" w:rsidRPr="00493854">
        <w:rPr>
          <w:lang w:eastAsia="es-ES"/>
        </w:rPr>
        <w:t>IRPF</w:t>
      </w:r>
      <w:r w:rsidR="00461AD2" w:rsidRPr="00493854">
        <w:rPr>
          <w:lang w:eastAsia="es-ES"/>
        </w:rPr>
        <w:t xml:space="preserve">, del régimen simplificado y del régimen especial de la agricultura, ganadería y pesca del </w:t>
      </w:r>
      <w:r w:rsidR="00D57379" w:rsidRPr="00493854">
        <w:rPr>
          <w:lang w:eastAsia="es-ES"/>
        </w:rPr>
        <w:t>IVA</w:t>
      </w:r>
      <w:r w:rsidR="00461AD2" w:rsidRPr="00493854">
        <w:rPr>
          <w:lang w:eastAsia="es-ES"/>
        </w:rPr>
        <w:t xml:space="preserve">. </w:t>
      </w:r>
    </w:p>
    <w:p w14:paraId="5F7F0351" w14:textId="77777777" w:rsidR="00D57379" w:rsidRPr="00493854" w:rsidRDefault="00D57379" w:rsidP="0076381D">
      <w:pPr>
        <w:pBdr>
          <w:top w:val="single" w:sz="4" w:space="1" w:color="auto"/>
          <w:left w:val="single" w:sz="4" w:space="4" w:color="auto"/>
          <w:bottom w:val="single" w:sz="4" w:space="1" w:color="auto"/>
          <w:right w:val="single" w:sz="4" w:space="4" w:color="auto"/>
        </w:pBdr>
        <w:jc w:val="both"/>
        <w:rPr>
          <w:lang w:eastAsia="es-ES"/>
        </w:rPr>
      </w:pPr>
    </w:p>
    <w:p w14:paraId="0D2E3964" w14:textId="3F7AA7AA" w:rsidR="00461AD2" w:rsidRPr="00493854" w:rsidRDefault="00461AD2" w:rsidP="0076381D">
      <w:pPr>
        <w:pBdr>
          <w:top w:val="single" w:sz="4" w:space="1" w:color="auto"/>
          <w:left w:val="single" w:sz="4" w:space="4" w:color="auto"/>
          <w:bottom w:val="single" w:sz="4" w:space="1" w:color="auto"/>
          <w:right w:val="single" w:sz="4" w:space="4" w:color="auto"/>
        </w:pBdr>
        <w:jc w:val="both"/>
        <w:rPr>
          <w:lang w:eastAsia="es-ES"/>
        </w:rPr>
      </w:pPr>
      <w:r w:rsidRPr="00493854">
        <w:rPr>
          <w:lang w:eastAsia="es-ES"/>
        </w:rPr>
        <w:t xml:space="preserve">En concreto, se establece que la renuncia a la aplicación del método de estimación objetiva para el ejercicio 2021, no impedirá volver a determinar con arreglo a dicho método el rendimiento de la actividad económica en 2022. </w:t>
      </w:r>
    </w:p>
    <w:p w14:paraId="415C6BFF" w14:textId="77777777" w:rsidR="00461AD2" w:rsidRPr="00493854" w:rsidRDefault="00461AD2" w:rsidP="0076381D">
      <w:pPr>
        <w:pBdr>
          <w:top w:val="single" w:sz="4" w:space="1" w:color="auto"/>
          <w:left w:val="single" w:sz="4" w:space="4" w:color="auto"/>
          <w:bottom w:val="single" w:sz="4" w:space="1" w:color="auto"/>
          <w:right w:val="single" w:sz="4" w:space="4" w:color="auto"/>
        </w:pBdr>
        <w:jc w:val="both"/>
        <w:rPr>
          <w:lang w:eastAsia="es-ES"/>
        </w:rPr>
      </w:pPr>
    </w:p>
    <w:p w14:paraId="11A7F818" w14:textId="77777777" w:rsidR="00461AD2" w:rsidRPr="00493854" w:rsidRDefault="00461AD2" w:rsidP="0076381D">
      <w:pPr>
        <w:pBdr>
          <w:top w:val="single" w:sz="4" w:space="1" w:color="auto"/>
          <w:left w:val="single" w:sz="4" w:space="4" w:color="auto"/>
          <w:bottom w:val="single" w:sz="4" w:space="1" w:color="auto"/>
          <w:right w:val="single" w:sz="4" w:space="4" w:color="auto"/>
        </w:pBdr>
        <w:jc w:val="both"/>
        <w:rPr>
          <w:lang w:eastAsia="es-ES"/>
        </w:rPr>
      </w:pPr>
      <w:r w:rsidRPr="00493854">
        <w:rPr>
          <w:lang w:eastAsia="es-ES"/>
        </w:rPr>
        <w:t>Igualmente, para aquellos contribuyentes que renunciaron a dicho método en el ejercicio 2020, de forma tácita mediante la presentación del pago fraccionado correspondiente al primer trimestre del ejercicio, o con posterioridad, de forma expresa o tácita, se permite que puedan volver a aplicar el método de estimación objetiva en los ejercicios 2021 o 2022.</w:t>
      </w:r>
    </w:p>
    <w:p w14:paraId="40E1CC53" w14:textId="77777777" w:rsidR="00652C0F" w:rsidRDefault="00652C0F" w:rsidP="0076381D">
      <w:pPr>
        <w:pBdr>
          <w:top w:val="single" w:sz="4" w:space="1" w:color="auto"/>
          <w:left w:val="single" w:sz="4" w:space="4" w:color="auto"/>
          <w:bottom w:val="single" w:sz="4" w:space="1" w:color="auto"/>
          <w:right w:val="single" w:sz="4" w:space="4" w:color="auto"/>
        </w:pBdr>
        <w:jc w:val="both"/>
        <w:rPr>
          <w:b/>
          <w:bCs/>
          <w:color w:val="auto"/>
          <w:lang w:eastAsia="es-ES"/>
        </w:rPr>
      </w:pPr>
    </w:p>
    <w:p w14:paraId="2302876D" w14:textId="43013461" w:rsidR="00652C0F" w:rsidRPr="00495CDD" w:rsidRDefault="0027323C" w:rsidP="0076381D">
      <w:pPr>
        <w:pBdr>
          <w:top w:val="single" w:sz="4" w:space="1" w:color="auto"/>
          <w:left w:val="single" w:sz="4" w:space="4" w:color="auto"/>
          <w:bottom w:val="single" w:sz="4" w:space="1" w:color="auto"/>
          <w:right w:val="single" w:sz="4" w:space="4" w:color="auto"/>
        </w:pBdr>
        <w:jc w:val="both"/>
        <w:rPr>
          <w:color w:val="auto"/>
          <w:u w:val="single"/>
          <w:lang w:eastAsia="es-ES"/>
        </w:rPr>
      </w:pPr>
      <w:r w:rsidRPr="00495CDD">
        <w:rPr>
          <w:color w:val="auto"/>
          <w:u w:val="single"/>
          <w:lang w:eastAsia="es-ES"/>
        </w:rPr>
        <w:t>Supuestos</w:t>
      </w:r>
      <w:r w:rsidR="00495CDD">
        <w:rPr>
          <w:color w:val="auto"/>
          <w:u w:val="single"/>
          <w:lang w:eastAsia="es-ES"/>
        </w:rPr>
        <w:t>:</w:t>
      </w:r>
    </w:p>
    <w:p w14:paraId="5C44B8C6" w14:textId="77777777" w:rsidR="00652C0F" w:rsidRPr="00764ABE" w:rsidRDefault="00652C0F" w:rsidP="0076381D">
      <w:pPr>
        <w:pBdr>
          <w:top w:val="single" w:sz="4" w:space="1" w:color="auto"/>
          <w:left w:val="single" w:sz="4" w:space="4" w:color="auto"/>
          <w:bottom w:val="single" w:sz="4" w:space="1" w:color="auto"/>
          <w:right w:val="single" w:sz="4" w:space="4" w:color="auto"/>
        </w:pBdr>
        <w:jc w:val="both"/>
        <w:rPr>
          <w:b/>
          <w:bCs/>
          <w:color w:val="auto"/>
          <w:sz w:val="18"/>
          <w:szCs w:val="18"/>
          <w:lang w:eastAsia="es-ES"/>
        </w:rPr>
      </w:pPr>
    </w:p>
    <w:p w14:paraId="001DFCD1" w14:textId="7EF6414C" w:rsidR="003841C7" w:rsidRDefault="00D03E0E" w:rsidP="0076381D">
      <w:pPr>
        <w:pBdr>
          <w:top w:val="single" w:sz="4" w:space="1" w:color="auto"/>
          <w:left w:val="single" w:sz="4" w:space="4" w:color="auto"/>
          <w:bottom w:val="single" w:sz="4" w:space="1" w:color="auto"/>
          <w:right w:val="single" w:sz="4" w:space="4" w:color="auto"/>
        </w:pBdr>
        <w:jc w:val="both"/>
        <w:rPr>
          <w:sz w:val="18"/>
          <w:szCs w:val="18"/>
          <w:lang w:eastAsia="es-ES"/>
        </w:rPr>
      </w:pPr>
      <w:r w:rsidRPr="00764ABE">
        <w:rPr>
          <w:sz w:val="18"/>
          <w:szCs w:val="18"/>
          <w:lang w:eastAsia="es-ES"/>
        </w:rPr>
        <w:t xml:space="preserve">1. </w:t>
      </w:r>
      <w:r w:rsidRPr="00764ABE">
        <w:rPr>
          <w:sz w:val="18"/>
          <w:szCs w:val="18"/>
          <w:u w:val="single"/>
          <w:lang w:eastAsia="es-ES"/>
        </w:rPr>
        <w:t xml:space="preserve">Los contribuyentes del </w:t>
      </w:r>
      <w:r w:rsidR="00764ABE" w:rsidRPr="00764ABE">
        <w:rPr>
          <w:sz w:val="18"/>
          <w:szCs w:val="18"/>
          <w:u w:val="single"/>
          <w:lang w:eastAsia="es-ES"/>
        </w:rPr>
        <w:t>IRPF</w:t>
      </w:r>
      <w:r w:rsidRPr="00764ABE">
        <w:rPr>
          <w:sz w:val="18"/>
          <w:szCs w:val="18"/>
          <w:u w:val="single"/>
          <w:lang w:eastAsia="es-ES"/>
        </w:rPr>
        <w:t xml:space="preserve"> que desarrollen actividades económicas cuyo rendimiento neto se determine con arreglo al método de estimación directa por haber renunciado para el ejercicio 2020</w:t>
      </w:r>
      <w:r w:rsidRPr="00764ABE">
        <w:rPr>
          <w:sz w:val="18"/>
          <w:szCs w:val="18"/>
          <w:lang w:eastAsia="es-ES"/>
        </w:rPr>
        <w:t xml:space="preserve"> al método de estimación objetiva</w:t>
      </w:r>
      <w:r w:rsidR="003841C7">
        <w:rPr>
          <w:sz w:val="18"/>
          <w:szCs w:val="18"/>
          <w:lang w:eastAsia="es-ES"/>
        </w:rPr>
        <w:t>:</w:t>
      </w:r>
    </w:p>
    <w:p w14:paraId="4C906B48" w14:textId="77777777" w:rsidR="00D05794" w:rsidRDefault="00D05794" w:rsidP="0076381D">
      <w:pPr>
        <w:pBdr>
          <w:top w:val="single" w:sz="4" w:space="1" w:color="auto"/>
          <w:left w:val="single" w:sz="4" w:space="4" w:color="auto"/>
          <w:bottom w:val="single" w:sz="4" w:space="1" w:color="auto"/>
          <w:right w:val="single" w:sz="4" w:space="4" w:color="auto"/>
        </w:pBdr>
        <w:jc w:val="both"/>
        <w:rPr>
          <w:sz w:val="18"/>
          <w:szCs w:val="18"/>
          <w:lang w:eastAsia="es-ES"/>
        </w:rPr>
      </w:pPr>
    </w:p>
    <w:p w14:paraId="0FA9250C" w14:textId="0B094113" w:rsidR="00D05794" w:rsidRPr="00D05794" w:rsidRDefault="00D03E0E" w:rsidP="0076381D">
      <w:pPr>
        <w:pStyle w:val="Prrafodelista"/>
        <w:numPr>
          <w:ilvl w:val="0"/>
          <w:numId w:val="3"/>
        </w:numPr>
        <w:pBdr>
          <w:top w:val="single" w:sz="4" w:space="1" w:color="auto"/>
          <w:left w:val="single" w:sz="4" w:space="4" w:color="auto"/>
          <w:bottom w:val="single" w:sz="4" w:space="1" w:color="auto"/>
          <w:right w:val="single" w:sz="4" w:space="4" w:color="auto"/>
        </w:pBdr>
        <w:ind w:left="360"/>
        <w:jc w:val="both"/>
        <w:rPr>
          <w:sz w:val="18"/>
          <w:szCs w:val="18"/>
          <w:lang w:eastAsia="es-ES"/>
        </w:rPr>
      </w:pPr>
      <w:r w:rsidRPr="00D05794">
        <w:rPr>
          <w:sz w:val="18"/>
          <w:szCs w:val="18"/>
          <w:lang w:eastAsia="es-ES"/>
        </w:rPr>
        <w:t xml:space="preserve">en la forma prevista en la letra b) del apartado 1 del artículo 33 del </w:t>
      </w:r>
      <w:r w:rsidR="00C40ED7" w:rsidRPr="00D05794">
        <w:rPr>
          <w:sz w:val="18"/>
          <w:szCs w:val="18"/>
          <w:lang w:eastAsia="es-ES"/>
        </w:rPr>
        <w:t>RIRPF</w:t>
      </w:r>
      <w:r w:rsidR="003D20DB" w:rsidRPr="00D05794">
        <w:rPr>
          <w:sz w:val="18"/>
          <w:szCs w:val="18"/>
          <w:lang w:eastAsia="es-ES"/>
        </w:rPr>
        <w:t xml:space="preserve"> (RD</w:t>
      </w:r>
      <w:r w:rsidRPr="00D05794">
        <w:rPr>
          <w:sz w:val="18"/>
          <w:szCs w:val="18"/>
          <w:lang w:eastAsia="es-ES"/>
        </w:rPr>
        <w:t xml:space="preserve"> 439/2007</w:t>
      </w:r>
      <w:r w:rsidR="003D20DB" w:rsidRPr="00D05794">
        <w:rPr>
          <w:sz w:val="18"/>
          <w:szCs w:val="18"/>
          <w:lang w:eastAsia="es-ES"/>
        </w:rPr>
        <w:t>)</w:t>
      </w:r>
      <w:r w:rsidR="00D05794" w:rsidRPr="00D05794">
        <w:rPr>
          <w:sz w:val="18"/>
          <w:szCs w:val="18"/>
          <w:lang w:eastAsia="es-ES"/>
        </w:rPr>
        <w:t>: haber presentado el pago fraccionado del primer trimestre del ejercicio 2020 por el método de estimación directa (modelo 130)</w:t>
      </w:r>
    </w:p>
    <w:p w14:paraId="5A5D6E8C" w14:textId="77777777" w:rsidR="00D05794" w:rsidRDefault="00D05794" w:rsidP="0076381D">
      <w:pPr>
        <w:pBdr>
          <w:top w:val="single" w:sz="4" w:space="1" w:color="auto"/>
          <w:left w:val="single" w:sz="4" w:space="4" w:color="auto"/>
          <w:bottom w:val="single" w:sz="4" w:space="1" w:color="auto"/>
          <w:right w:val="single" w:sz="4" w:space="4" w:color="auto"/>
        </w:pBdr>
        <w:jc w:val="both"/>
        <w:rPr>
          <w:sz w:val="18"/>
          <w:szCs w:val="18"/>
          <w:lang w:eastAsia="es-ES"/>
        </w:rPr>
      </w:pPr>
    </w:p>
    <w:p w14:paraId="264DDFD5" w14:textId="77777777" w:rsidR="00A40EAB" w:rsidRDefault="00D03E0E" w:rsidP="0076381D">
      <w:pPr>
        <w:pStyle w:val="Prrafodelista"/>
        <w:numPr>
          <w:ilvl w:val="0"/>
          <w:numId w:val="3"/>
        </w:numPr>
        <w:pBdr>
          <w:top w:val="single" w:sz="4" w:space="1" w:color="auto"/>
          <w:left w:val="single" w:sz="4" w:space="4" w:color="auto"/>
          <w:bottom w:val="single" w:sz="4" w:space="1" w:color="auto"/>
          <w:right w:val="single" w:sz="4" w:space="4" w:color="auto"/>
        </w:pBdr>
        <w:ind w:left="360"/>
        <w:jc w:val="both"/>
        <w:rPr>
          <w:sz w:val="18"/>
          <w:szCs w:val="18"/>
          <w:lang w:eastAsia="es-ES"/>
        </w:rPr>
      </w:pPr>
      <w:r w:rsidRPr="00D05794">
        <w:rPr>
          <w:sz w:val="18"/>
          <w:szCs w:val="18"/>
          <w:lang w:eastAsia="es-ES"/>
        </w:rPr>
        <w:t>en el momento de presentar la declaración censal en caso de inicio de la actividad a partir de 1 de abril de 2020</w:t>
      </w:r>
    </w:p>
    <w:p w14:paraId="1490AA8D" w14:textId="77777777" w:rsidR="00A40EAB" w:rsidRPr="00A40EAB" w:rsidRDefault="00A40EAB" w:rsidP="0076381D">
      <w:pPr>
        <w:pStyle w:val="Prrafodelista"/>
        <w:pBdr>
          <w:top w:val="single" w:sz="4" w:space="1" w:color="auto"/>
          <w:left w:val="single" w:sz="4" w:space="4" w:color="auto"/>
          <w:bottom w:val="single" w:sz="4" w:space="1" w:color="auto"/>
          <w:right w:val="single" w:sz="4" w:space="4" w:color="auto"/>
        </w:pBdr>
        <w:ind w:left="0"/>
        <w:rPr>
          <w:sz w:val="18"/>
          <w:szCs w:val="18"/>
          <w:lang w:eastAsia="es-ES"/>
        </w:rPr>
      </w:pPr>
    </w:p>
    <w:p w14:paraId="399C6CB4" w14:textId="77777777" w:rsidR="00903D06" w:rsidRPr="00DE13BC" w:rsidRDefault="00D03E0E" w:rsidP="0076381D">
      <w:pPr>
        <w:pBdr>
          <w:top w:val="single" w:sz="4" w:space="1" w:color="auto"/>
          <w:left w:val="single" w:sz="4" w:space="4" w:color="auto"/>
          <w:bottom w:val="single" w:sz="4" w:space="1" w:color="auto"/>
          <w:right w:val="single" w:sz="4" w:space="4" w:color="auto"/>
        </w:pBdr>
        <w:jc w:val="both"/>
        <w:rPr>
          <w:b/>
          <w:bCs/>
          <w:lang w:eastAsia="es-ES"/>
        </w:rPr>
      </w:pPr>
      <w:r w:rsidRPr="00DE13BC">
        <w:rPr>
          <w:b/>
          <w:bCs/>
          <w:lang w:eastAsia="es-ES"/>
        </w:rPr>
        <w:t>podrán volver al método de estimación objetiva en el ejercicio 2021 o 2022, siempre que</w:t>
      </w:r>
      <w:r w:rsidR="00903D06" w:rsidRPr="00DE13BC">
        <w:rPr>
          <w:b/>
          <w:bCs/>
          <w:lang w:eastAsia="es-ES"/>
        </w:rPr>
        <w:t>:</w:t>
      </w:r>
    </w:p>
    <w:p w14:paraId="2E2CB371" w14:textId="77777777" w:rsidR="00903D06" w:rsidRDefault="00903D06" w:rsidP="0076381D">
      <w:pPr>
        <w:pBdr>
          <w:top w:val="single" w:sz="4" w:space="1" w:color="auto"/>
          <w:left w:val="single" w:sz="4" w:space="4" w:color="auto"/>
          <w:bottom w:val="single" w:sz="4" w:space="1" w:color="auto"/>
          <w:right w:val="single" w:sz="4" w:space="4" w:color="auto"/>
        </w:pBdr>
        <w:jc w:val="both"/>
        <w:rPr>
          <w:sz w:val="18"/>
          <w:szCs w:val="18"/>
          <w:lang w:eastAsia="es-ES"/>
        </w:rPr>
      </w:pPr>
    </w:p>
    <w:p w14:paraId="3E4E1F5C" w14:textId="77777777" w:rsidR="00903D06" w:rsidRDefault="00D03E0E" w:rsidP="0076381D">
      <w:pPr>
        <w:pStyle w:val="Prrafodelista"/>
        <w:numPr>
          <w:ilvl w:val="0"/>
          <w:numId w:val="4"/>
        </w:numPr>
        <w:pBdr>
          <w:top w:val="single" w:sz="4" w:space="1" w:color="auto"/>
          <w:left w:val="single" w:sz="4" w:space="4" w:color="auto"/>
          <w:bottom w:val="single" w:sz="4" w:space="1" w:color="auto"/>
          <w:right w:val="single" w:sz="4" w:space="4" w:color="auto"/>
        </w:pBdr>
        <w:jc w:val="both"/>
        <w:rPr>
          <w:sz w:val="18"/>
          <w:szCs w:val="18"/>
          <w:lang w:eastAsia="es-ES"/>
        </w:rPr>
      </w:pPr>
      <w:r w:rsidRPr="00903D06">
        <w:rPr>
          <w:sz w:val="18"/>
          <w:szCs w:val="18"/>
          <w:lang w:eastAsia="es-ES"/>
        </w:rPr>
        <w:t xml:space="preserve">cumplan los requisitos para su aplicación </w:t>
      </w:r>
    </w:p>
    <w:p w14:paraId="4B550AA5" w14:textId="77777777" w:rsidR="00DE13BC" w:rsidRDefault="00DE13BC" w:rsidP="0076381D">
      <w:pPr>
        <w:pStyle w:val="Prrafodelista"/>
        <w:pBdr>
          <w:top w:val="single" w:sz="4" w:space="1" w:color="auto"/>
          <w:left w:val="single" w:sz="4" w:space="4" w:color="auto"/>
          <w:bottom w:val="single" w:sz="4" w:space="1" w:color="auto"/>
          <w:right w:val="single" w:sz="4" w:space="4" w:color="auto"/>
        </w:pBdr>
        <w:ind w:left="0"/>
        <w:jc w:val="both"/>
        <w:rPr>
          <w:sz w:val="18"/>
          <w:szCs w:val="18"/>
          <w:lang w:eastAsia="es-ES"/>
        </w:rPr>
      </w:pPr>
    </w:p>
    <w:p w14:paraId="3C284828" w14:textId="3D0D8932" w:rsidR="00D03E0E" w:rsidRPr="00903D06" w:rsidRDefault="00D03E0E" w:rsidP="0076381D">
      <w:pPr>
        <w:pStyle w:val="Prrafodelista"/>
        <w:numPr>
          <w:ilvl w:val="0"/>
          <w:numId w:val="4"/>
        </w:numPr>
        <w:pBdr>
          <w:top w:val="single" w:sz="4" w:space="1" w:color="auto"/>
          <w:left w:val="single" w:sz="4" w:space="4" w:color="auto"/>
          <w:bottom w:val="single" w:sz="4" w:space="1" w:color="auto"/>
          <w:right w:val="single" w:sz="4" w:space="4" w:color="auto"/>
        </w:pBdr>
        <w:jc w:val="both"/>
        <w:rPr>
          <w:sz w:val="18"/>
          <w:szCs w:val="18"/>
          <w:lang w:eastAsia="es-ES"/>
        </w:rPr>
      </w:pPr>
      <w:r w:rsidRPr="00DE13BC">
        <w:rPr>
          <w:b/>
          <w:bCs/>
          <w:sz w:val="18"/>
          <w:szCs w:val="18"/>
          <w:lang w:eastAsia="es-ES"/>
        </w:rPr>
        <w:t>y revoquen la renuncia al método de estimación objetiva en el plazo</w:t>
      </w:r>
      <w:r w:rsidRPr="00DE13BC">
        <w:rPr>
          <w:sz w:val="18"/>
          <w:szCs w:val="18"/>
          <w:lang w:eastAsia="es-ES"/>
        </w:rPr>
        <w:t xml:space="preserve"> </w:t>
      </w:r>
      <w:r w:rsidRPr="00903D06">
        <w:rPr>
          <w:sz w:val="18"/>
          <w:szCs w:val="18"/>
          <w:lang w:eastAsia="es-ES"/>
        </w:rPr>
        <w:t xml:space="preserve">previsto en la letra a) del apartado 1 del artículo 33 del </w:t>
      </w:r>
      <w:r w:rsidR="00D16A90">
        <w:rPr>
          <w:sz w:val="18"/>
          <w:szCs w:val="18"/>
          <w:lang w:eastAsia="es-ES"/>
        </w:rPr>
        <w:t xml:space="preserve">RIRPF </w:t>
      </w:r>
      <w:r w:rsidR="002B4DCB">
        <w:rPr>
          <w:sz w:val="18"/>
          <w:szCs w:val="18"/>
          <w:lang w:eastAsia="es-ES"/>
        </w:rPr>
        <w:t xml:space="preserve">(durante al mes de diciembre </w:t>
      </w:r>
      <w:r w:rsidR="007A5F87">
        <w:rPr>
          <w:sz w:val="18"/>
          <w:szCs w:val="18"/>
          <w:lang w:eastAsia="es-ES"/>
        </w:rPr>
        <w:t>anterior al inicio del año natural en que deba surtir efecto, o en su caso, en</w:t>
      </w:r>
      <w:r w:rsidR="00746EC3">
        <w:rPr>
          <w:sz w:val="18"/>
          <w:szCs w:val="18"/>
          <w:lang w:eastAsia="es-ES"/>
        </w:rPr>
        <w:t xml:space="preserve"> </w:t>
      </w:r>
      <w:r w:rsidR="007A5F87">
        <w:rPr>
          <w:sz w:val="18"/>
          <w:szCs w:val="18"/>
          <w:lang w:eastAsia="es-ES"/>
        </w:rPr>
        <w:t>el plazo extraordinario que</w:t>
      </w:r>
      <w:r w:rsidR="00746EC3">
        <w:rPr>
          <w:sz w:val="18"/>
          <w:szCs w:val="18"/>
          <w:lang w:eastAsia="es-ES"/>
        </w:rPr>
        <w:t xml:space="preserve"> </w:t>
      </w:r>
      <w:r w:rsidR="007A5F87">
        <w:rPr>
          <w:sz w:val="18"/>
          <w:szCs w:val="18"/>
          <w:lang w:eastAsia="es-ES"/>
        </w:rPr>
        <w:t>pudiera establecerse para ello</w:t>
      </w:r>
      <w:r w:rsidR="00746EC3">
        <w:rPr>
          <w:sz w:val="18"/>
          <w:szCs w:val="18"/>
          <w:lang w:eastAsia="es-ES"/>
        </w:rPr>
        <w:t xml:space="preserve">, que para el ejercicio 2021 </w:t>
      </w:r>
      <w:r w:rsidR="00415C47">
        <w:rPr>
          <w:sz w:val="18"/>
          <w:szCs w:val="18"/>
          <w:lang w:eastAsia="es-ES"/>
        </w:rPr>
        <w:t>es desde el 24-12-2020 al 31-01-20021,</w:t>
      </w:r>
      <w:r w:rsidR="004B69B8">
        <w:rPr>
          <w:sz w:val="18"/>
          <w:szCs w:val="18"/>
          <w:lang w:eastAsia="es-ES"/>
        </w:rPr>
        <w:t xml:space="preserve"> según el art.12 del RD-LEY 35/2020),</w:t>
      </w:r>
      <w:r w:rsidR="007A5F87">
        <w:rPr>
          <w:sz w:val="18"/>
          <w:szCs w:val="18"/>
          <w:lang w:eastAsia="es-ES"/>
        </w:rPr>
        <w:t xml:space="preserve"> </w:t>
      </w:r>
      <w:r w:rsidRPr="00903D06">
        <w:rPr>
          <w:sz w:val="18"/>
          <w:szCs w:val="18"/>
          <w:lang w:eastAsia="es-ES"/>
        </w:rPr>
        <w:t xml:space="preserve"> o mediante la presentación en plazo de la declaración correspondiente al pago fraccionado del primer trimestre del ejercicio 2021 o 2022, según corresponda, en la forma dispuesta para el método de estimación objetiva</w:t>
      </w:r>
      <w:r w:rsidR="00077FD7">
        <w:rPr>
          <w:sz w:val="18"/>
          <w:szCs w:val="18"/>
          <w:lang w:eastAsia="es-ES"/>
        </w:rPr>
        <w:t xml:space="preserve"> (modelo 131)</w:t>
      </w:r>
    </w:p>
    <w:p w14:paraId="70650191" w14:textId="77777777" w:rsidR="00D03E0E" w:rsidRPr="00764ABE" w:rsidRDefault="00D03E0E" w:rsidP="0076381D">
      <w:pPr>
        <w:pBdr>
          <w:top w:val="single" w:sz="4" w:space="1" w:color="auto"/>
          <w:left w:val="single" w:sz="4" w:space="4" w:color="auto"/>
          <w:bottom w:val="single" w:sz="4" w:space="1" w:color="auto"/>
          <w:right w:val="single" w:sz="4" w:space="4" w:color="auto"/>
        </w:pBdr>
        <w:jc w:val="both"/>
        <w:rPr>
          <w:sz w:val="18"/>
          <w:szCs w:val="18"/>
          <w:lang w:eastAsia="es-ES"/>
        </w:rPr>
      </w:pPr>
    </w:p>
    <w:p w14:paraId="6DFA0C1D" w14:textId="154B39A3" w:rsidR="00D03E0E" w:rsidRPr="00764ABE" w:rsidRDefault="00D03E0E" w:rsidP="0076381D">
      <w:pPr>
        <w:pBdr>
          <w:top w:val="single" w:sz="4" w:space="1" w:color="auto"/>
          <w:left w:val="single" w:sz="4" w:space="4" w:color="auto"/>
          <w:bottom w:val="single" w:sz="4" w:space="1" w:color="auto"/>
          <w:right w:val="single" w:sz="4" w:space="4" w:color="auto"/>
        </w:pBdr>
        <w:jc w:val="both"/>
        <w:rPr>
          <w:sz w:val="18"/>
          <w:szCs w:val="18"/>
          <w:lang w:eastAsia="es-ES"/>
        </w:rPr>
      </w:pPr>
      <w:r w:rsidRPr="00DE13BC">
        <w:rPr>
          <w:sz w:val="18"/>
          <w:szCs w:val="18"/>
          <w:u w:val="single"/>
          <w:lang w:eastAsia="es-ES"/>
        </w:rPr>
        <w:t xml:space="preserve">2. Los contribuyentes del </w:t>
      </w:r>
      <w:r w:rsidR="00DE13BC" w:rsidRPr="00DE13BC">
        <w:rPr>
          <w:sz w:val="18"/>
          <w:szCs w:val="18"/>
          <w:u w:val="single"/>
          <w:lang w:eastAsia="es-ES"/>
        </w:rPr>
        <w:t>IRPF</w:t>
      </w:r>
      <w:r w:rsidRPr="00DE13BC">
        <w:rPr>
          <w:sz w:val="18"/>
          <w:szCs w:val="18"/>
          <w:u w:val="single"/>
          <w:lang w:eastAsia="es-ES"/>
        </w:rPr>
        <w:t xml:space="preserve"> que desarrollen actividades económicas cuyo rendimiento neto se determine con arreglo al método de estimación objetiva </w:t>
      </w:r>
      <w:r w:rsidRPr="00DE13BC">
        <w:rPr>
          <w:sz w:val="18"/>
          <w:szCs w:val="18"/>
          <w:lang w:eastAsia="es-ES"/>
        </w:rPr>
        <w:t xml:space="preserve">y </w:t>
      </w:r>
      <w:r w:rsidRPr="000C2F0C">
        <w:rPr>
          <w:b/>
          <w:bCs/>
          <w:color w:val="000000" w:themeColor="text1"/>
          <w:sz w:val="18"/>
          <w:szCs w:val="18"/>
          <w:lang w:eastAsia="es-ES"/>
        </w:rPr>
        <w:t>renuncien a la aplicación del mismo para el ejercicio 2021,</w:t>
      </w:r>
      <w:r w:rsidRPr="000C2F0C">
        <w:rPr>
          <w:color w:val="000000" w:themeColor="text1"/>
          <w:sz w:val="18"/>
          <w:szCs w:val="18"/>
          <w:lang w:eastAsia="es-ES"/>
        </w:rPr>
        <w:t xml:space="preserve"> </w:t>
      </w:r>
      <w:r w:rsidRPr="00764ABE">
        <w:rPr>
          <w:sz w:val="18"/>
          <w:szCs w:val="18"/>
          <w:lang w:eastAsia="es-ES"/>
        </w:rPr>
        <w:t xml:space="preserve">en las formas previstas en el apartado 1 del artículo 33 del </w:t>
      </w:r>
      <w:r w:rsidR="001773DE">
        <w:rPr>
          <w:sz w:val="18"/>
          <w:szCs w:val="18"/>
          <w:lang w:eastAsia="es-ES"/>
        </w:rPr>
        <w:t>RIRPF</w:t>
      </w:r>
      <w:r w:rsidRPr="00764ABE">
        <w:rPr>
          <w:sz w:val="18"/>
          <w:szCs w:val="18"/>
          <w:lang w:eastAsia="es-ES"/>
        </w:rPr>
        <w:t xml:space="preserve">, </w:t>
      </w:r>
      <w:r w:rsidR="00DD3629" w:rsidRPr="00DD3629">
        <w:rPr>
          <w:color w:val="000000" w:themeColor="text1"/>
          <w:sz w:val="18"/>
          <w:szCs w:val="18"/>
          <w:highlight w:val="lightGray"/>
          <w:lang w:eastAsia="es-ES"/>
        </w:rPr>
        <w:t xml:space="preserve">podrán volver </w:t>
      </w:r>
      <w:r w:rsidR="00DD3629" w:rsidRPr="00DD3629">
        <w:rPr>
          <w:sz w:val="18"/>
          <w:szCs w:val="18"/>
          <w:highlight w:val="lightGray"/>
          <w:lang w:eastAsia="es-ES"/>
        </w:rPr>
        <w:t>al método estimación objetiva en el ejercicio 2022</w:t>
      </w:r>
      <w:r w:rsidR="00DD3629" w:rsidRPr="00764ABE">
        <w:rPr>
          <w:sz w:val="18"/>
          <w:szCs w:val="18"/>
          <w:lang w:eastAsia="es-ES"/>
        </w:rPr>
        <w:t xml:space="preserve">, </w:t>
      </w:r>
      <w:r w:rsidR="00DD3629" w:rsidRPr="00DD3629">
        <w:rPr>
          <w:sz w:val="18"/>
          <w:szCs w:val="18"/>
          <w:u w:val="single"/>
          <w:lang w:eastAsia="es-ES"/>
        </w:rPr>
        <w:t xml:space="preserve">siempre </w:t>
      </w:r>
      <w:r w:rsidRPr="00DD3629">
        <w:rPr>
          <w:sz w:val="18"/>
          <w:szCs w:val="18"/>
          <w:u w:val="single"/>
          <w:lang w:eastAsia="es-ES"/>
        </w:rPr>
        <w:t>que</w:t>
      </w:r>
      <w:r w:rsidRPr="00764ABE">
        <w:rPr>
          <w:sz w:val="18"/>
          <w:szCs w:val="18"/>
          <w:lang w:eastAsia="es-ES"/>
        </w:rPr>
        <w:t xml:space="preserve"> cumplan los requisitos para su aplicación </w:t>
      </w:r>
      <w:r w:rsidRPr="000C304A">
        <w:rPr>
          <w:b/>
          <w:bCs/>
          <w:color w:val="000000" w:themeColor="text1"/>
          <w:sz w:val="18"/>
          <w:szCs w:val="18"/>
          <w:lang w:eastAsia="es-ES"/>
        </w:rPr>
        <w:t>y revoquen la renuncia</w:t>
      </w:r>
      <w:r w:rsidRPr="000C304A">
        <w:rPr>
          <w:color w:val="000000" w:themeColor="text1"/>
          <w:sz w:val="18"/>
          <w:szCs w:val="18"/>
          <w:lang w:eastAsia="es-ES"/>
        </w:rPr>
        <w:t xml:space="preserve"> </w:t>
      </w:r>
      <w:r w:rsidRPr="00764ABE">
        <w:rPr>
          <w:sz w:val="18"/>
          <w:szCs w:val="18"/>
          <w:lang w:eastAsia="es-ES"/>
        </w:rPr>
        <w:t xml:space="preserve">al método de estimación objetiva en el plazo previsto en la letra a) del apartado 1 del artículo 33 del </w:t>
      </w:r>
      <w:r w:rsidR="00DD3629">
        <w:rPr>
          <w:sz w:val="18"/>
          <w:szCs w:val="18"/>
          <w:lang w:eastAsia="es-ES"/>
        </w:rPr>
        <w:t>RI</w:t>
      </w:r>
      <w:r w:rsidR="000C304A">
        <w:rPr>
          <w:sz w:val="18"/>
          <w:szCs w:val="18"/>
          <w:lang w:eastAsia="es-ES"/>
        </w:rPr>
        <w:t>RPF</w:t>
      </w:r>
      <w:r w:rsidRPr="00764ABE">
        <w:rPr>
          <w:sz w:val="18"/>
          <w:szCs w:val="18"/>
          <w:lang w:eastAsia="es-ES"/>
        </w:rPr>
        <w:t xml:space="preserve"> </w:t>
      </w:r>
      <w:r w:rsidRPr="000C304A">
        <w:rPr>
          <w:b/>
          <w:bCs/>
          <w:color w:val="000000" w:themeColor="text1"/>
          <w:sz w:val="18"/>
          <w:szCs w:val="18"/>
          <w:lang w:eastAsia="es-ES"/>
        </w:rPr>
        <w:t>o mediante la presentación en plazo de la declaración</w:t>
      </w:r>
      <w:r w:rsidRPr="000C304A">
        <w:rPr>
          <w:color w:val="000000" w:themeColor="text1"/>
          <w:sz w:val="18"/>
          <w:szCs w:val="18"/>
          <w:lang w:eastAsia="es-ES"/>
        </w:rPr>
        <w:t xml:space="preserve"> </w:t>
      </w:r>
      <w:r w:rsidRPr="00764ABE">
        <w:rPr>
          <w:sz w:val="18"/>
          <w:szCs w:val="18"/>
          <w:lang w:eastAsia="es-ES"/>
        </w:rPr>
        <w:t>correspondiente al pago fraccionado del primer trimestre del ejercicio 2022 en la forma dispuesta para el método de estimación objetiva.</w:t>
      </w:r>
    </w:p>
    <w:p w14:paraId="2CAF98DE" w14:textId="77777777" w:rsidR="00D03E0E" w:rsidRPr="00764ABE" w:rsidRDefault="00D03E0E" w:rsidP="0076381D">
      <w:pPr>
        <w:pBdr>
          <w:top w:val="single" w:sz="4" w:space="1" w:color="auto"/>
          <w:left w:val="single" w:sz="4" w:space="4" w:color="auto"/>
          <w:bottom w:val="single" w:sz="4" w:space="1" w:color="auto"/>
          <w:right w:val="single" w:sz="4" w:space="4" w:color="auto"/>
        </w:pBdr>
        <w:jc w:val="both"/>
        <w:rPr>
          <w:sz w:val="18"/>
          <w:szCs w:val="18"/>
          <w:lang w:eastAsia="es-ES"/>
        </w:rPr>
      </w:pPr>
    </w:p>
    <w:p w14:paraId="67883884" w14:textId="37777001" w:rsidR="00D03E0E" w:rsidRPr="000C304A" w:rsidRDefault="00D03E0E" w:rsidP="0076381D">
      <w:pPr>
        <w:pBdr>
          <w:top w:val="single" w:sz="4" w:space="1" w:color="auto"/>
          <w:left w:val="single" w:sz="4" w:space="4" w:color="auto"/>
          <w:bottom w:val="single" w:sz="4" w:space="1" w:color="auto"/>
          <w:right w:val="single" w:sz="4" w:space="4" w:color="auto"/>
        </w:pBdr>
        <w:jc w:val="both"/>
        <w:rPr>
          <w:color w:val="000000" w:themeColor="text1"/>
          <w:sz w:val="18"/>
          <w:szCs w:val="18"/>
          <w:lang w:eastAsia="es-ES"/>
        </w:rPr>
      </w:pPr>
      <w:r w:rsidRPr="000C304A">
        <w:rPr>
          <w:sz w:val="18"/>
          <w:szCs w:val="18"/>
          <w:lang w:eastAsia="es-ES"/>
        </w:rPr>
        <w:t xml:space="preserve">3. La renuncia al método de estimación objetiva en el </w:t>
      </w:r>
      <w:r w:rsidR="000C304A" w:rsidRPr="000C304A">
        <w:rPr>
          <w:sz w:val="18"/>
          <w:szCs w:val="18"/>
          <w:lang w:eastAsia="es-ES"/>
        </w:rPr>
        <w:t>IRPF</w:t>
      </w:r>
      <w:r w:rsidRPr="000C304A">
        <w:rPr>
          <w:sz w:val="18"/>
          <w:szCs w:val="18"/>
          <w:lang w:eastAsia="es-ES"/>
        </w:rPr>
        <w:t xml:space="preserve"> y la posterior revocación prevista en los párrafos anteriores </w:t>
      </w:r>
      <w:r w:rsidRPr="00705398">
        <w:rPr>
          <w:b/>
          <w:bCs/>
          <w:color w:val="000000" w:themeColor="text1"/>
          <w:sz w:val="18"/>
          <w:szCs w:val="18"/>
          <w:highlight w:val="lightGray"/>
          <w:lang w:eastAsia="es-ES"/>
        </w:rPr>
        <w:t>tendrá los mismos efectos respecto de los regímenes especiales establecidos en el Impuesto sobre el Valor Añadido o en el Impuesto General Indirecto Canario.</w:t>
      </w:r>
      <w:r w:rsidR="00652C0F" w:rsidRPr="00705398">
        <w:rPr>
          <w:b/>
          <w:bCs/>
          <w:color w:val="000000" w:themeColor="text1"/>
          <w:sz w:val="18"/>
          <w:szCs w:val="18"/>
          <w:highlight w:val="lightGray"/>
          <w:lang w:eastAsia="es-ES"/>
        </w:rPr>
        <w:t>”</w:t>
      </w:r>
    </w:p>
    <w:p w14:paraId="7599B85A" w14:textId="4BE9240E" w:rsidR="00D03E0E" w:rsidRDefault="00D03E0E" w:rsidP="00D63322">
      <w:pPr>
        <w:jc w:val="both"/>
        <w:rPr>
          <w:color w:val="auto"/>
          <w:sz w:val="22"/>
          <w:szCs w:val="22"/>
          <w:lang w:eastAsia="es-ES"/>
        </w:rPr>
      </w:pPr>
    </w:p>
    <w:p w14:paraId="4A19068D" w14:textId="3D1D246B" w:rsidR="0076381D" w:rsidRDefault="0076381D" w:rsidP="00D63322">
      <w:pPr>
        <w:jc w:val="both"/>
        <w:rPr>
          <w:color w:val="auto"/>
          <w:sz w:val="22"/>
          <w:szCs w:val="22"/>
          <w:lang w:eastAsia="es-ES"/>
        </w:rPr>
      </w:pPr>
    </w:p>
    <w:p w14:paraId="220AE481" w14:textId="16ECF538" w:rsidR="0076381D" w:rsidRDefault="0076381D" w:rsidP="00D63322">
      <w:pPr>
        <w:jc w:val="both"/>
        <w:rPr>
          <w:color w:val="auto"/>
          <w:sz w:val="22"/>
          <w:szCs w:val="22"/>
          <w:lang w:eastAsia="es-ES"/>
        </w:rPr>
      </w:pPr>
    </w:p>
    <w:p w14:paraId="1B881C58" w14:textId="4FB41BE2" w:rsidR="0076381D" w:rsidRDefault="0076381D" w:rsidP="00D63322">
      <w:pPr>
        <w:jc w:val="both"/>
        <w:rPr>
          <w:color w:val="auto"/>
          <w:sz w:val="22"/>
          <w:szCs w:val="22"/>
          <w:lang w:eastAsia="es-ES"/>
        </w:rPr>
      </w:pPr>
    </w:p>
    <w:p w14:paraId="4B9E849E" w14:textId="77777777" w:rsidR="0076381D" w:rsidRDefault="0076381D" w:rsidP="00D63322">
      <w:pPr>
        <w:jc w:val="both"/>
        <w:rPr>
          <w:color w:val="auto"/>
          <w:sz w:val="22"/>
          <w:szCs w:val="22"/>
          <w:lang w:eastAsia="es-ES"/>
        </w:rPr>
      </w:pPr>
    </w:p>
    <w:p w14:paraId="1C5157CC" w14:textId="3277B92A" w:rsidR="00544025" w:rsidRPr="00B779F5" w:rsidRDefault="00544025" w:rsidP="00544025">
      <w:pPr>
        <w:keepNext/>
        <w:keepLines/>
        <w:jc w:val="both"/>
        <w:outlineLvl w:val="0"/>
        <w:rPr>
          <w:rFonts w:ascii="Arial Negrita" w:eastAsia="Times New Roman" w:hAnsi="Arial Negrita" w:cstheme="majorBidi"/>
          <w:b/>
          <w:color w:val="auto"/>
          <w:spacing w:val="-6"/>
          <w:sz w:val="22"/>
          <w:szCs w:val="22"/>
          <w:lang w:eastAsia="es-ES"/>
        </w:rPr>
      </w:pPr>
      <w:r w:rsidRPr="00B779F5">
        <w:rPr>
          <w:rFonts w:ascii="Arial Negrita" w:eastAsia="Times New Roman" w:hAnsi="Arial Negrita" w:cstheme="majorBidi"/>
          <w:b/>
          <w:color w:val="auto"/>
          <w:spacing w:val="-6"/>
          <w:sz w:val="22"/>
          <w:szCs w:val="22"/>
          <w:highlight w:val="lightGray"/>
          <w:lang w:eastAsia="es-ES"/>
        </w:rPr>
        <w:lastRenderedPageBreak/>
        <w:t>Plazos de renuncias y revocaciones al método de estimación objetiva del IRPF y a los regímenes especiales simplificado y de la agricultura, ganadería y pesca del IVA, para el año 2021.</w:t>
      </w:r>
    </w:p>
    <w:p w14:paraId="77A1E7ED" w14:textId="77777777" w:rsidR="00544025" w:rsidRPr="00C519F2" w:rsidRDefault="00544025" w:rsidP="0076381D">
      <w:pPr>
        <w:pBdr>
          <w:top w:val="single" w:sz="4" w:space="1" w:color="auto"/>
          <w:left w:val="single" w:sz="4" w:space="4" w:color="auto"/>
          <w:bottom w:val="single" w:sz="4" w:space="1" w:color="auto"/>
          <w:right w:val="single" w:sz="4" w:space="4" w:color="auto"/>
        </w:pBdr>
        <w:jc w:val="both"/>
        <w:rPr>
          <w:color w:val="auto"/>
          <w:lang w:eastAsia="es-ES"/>
        </w:rPr>
      </w:pPr>
    </w:p>
    <w:p w14:paraId="194B5F7E" w14:textId="502ED7EF" w:rsidR="00544025" w:rsidRPr="00C519F2" w:rsidRDefault="00544025" w:rsidP="0076381D">
      <w:pPr>
        <w:pBdr>
          <w:top w:val="single" w:sz="4" w:space="1" w:color="auto"/>
          <w:left w:val="single" w:sz="4" w:space="4" w:color="auto"/>
          <w:bottom w:val="single" w:sz="4" w:space="1" w:color="auto"/>
          <w:right w:val="single" w:sz="4" w:space="4" w:color="auto"/>
        </w:pBdr>
        <w:jc w:val="both"/>
        <w:rPr>
          <w:color w:val="auto"/>
          <w:lang w:eastAsia="es-ES"/>
        </w:rPr>
      </w:pPr>
      <w:r w:rsidRPr="00C519F2">
        <w:rPr>
          <w:color w:val="auto"/>
          <w:lang w:eastAsia="es-ES"/>
        </w:rPr>
        <w:t xml:space="preserve">El plazo de renuncias al que se refieren los artículos 33.1.a) </w:t>
      </w:r>
      <w:r w:rsidR="000A696D">
        <w:rPr>
          <w:color w:val="auto"/>
          <w:lang w:eastAsia="es-ES"/>
        </w:rPr>
        <w:t>del RIRPF</w:t>
      </w:r>
      <w:r w:rsidRPr="00C519F2">
        <w:rPr>
          <w:color w:val="auto"/>
          <w:lang w:eastAsia="es-ES"/>
        </w:rPr>
        <w:t xml:space="preserve"> y el artículo 33.2, párrafo segundo, del </w:t>
      </w:r>
      <w:r w:rsidR="000A696D">
        <w:rPr>
          <w:color w:val="auto"/>
          <w:lang w:eastAsia="es-ES"/>
        </w:rPr>
        <w:t>RIVA (RD 1624/1992)</w:t>
      </w:r>
      <w:r w:rsidRPr="00C519F2">
        <w:rPr>
          <w:color w:val="auto"/>
          <w:lang w:eastAsia="es-ES"/>
        </w:rPr>
        <w:t xml:space="preserve">, así como la revocación de las mismas, </w:t>
      </w:r>
      <w:r w:rsidRPr="000A696D">
        <w:rPr>
          <w:b/>
          <w:bCs/>
          <w:color w:val="000000" w:themeColor="text1"/>
          <w:lang w:eastAsia="es-ES"/>
        </w:rPr>
        <w:t>que deben surtir efectos para el año 2021</w:t>
      </w:r>
      <w:r w:rsidRPr="00C519F2">
        <w:rPr>
          <w:color w:val="auto"/>
          <w:lang w:eastAsia="es-ES"/>
        </w:rPr>
        <w:t xml:space="preserve">, </w:t>
      </w:r>
      <w:r w:rsidRPr="001E5A1F">
        <w:rPr>
          <w:color w:val="auto"/>
          <w:highlight w:val="lightGray"/>
          <w:lang w:eastAsia="es-ES"/>
        </w:rPr>
        <w:t xml:space="preserve">será desde el día </w:t>
      </w:r>
      <w:r w:rsidR="001E5A1F" w:rsidRPr="001E5A1F">
        <w:rPr>
          <w:color w:val="auto"/>
          <w:highlight w:val="lightGray"/>
          <w:lang w:eastAsia="es-ES"/>
        </w:rPr>
        <w:t xml:space="preserve">24-12-2020 </w:t>
      </w:r>
      <w:r w:rsidRPr="001E5A1F">
        <w:rPr>
          <w:color w:val="auto"/>
          <w:highlight w:val="lightGray"/>
          <w:lang w:eastAsia="es-ES"/>
        </w:rPr>
        <w:t>hasta el 31 de enero de 2021.</w:t>
      </w:r>
    </w:p>
    <w:p w14:paraId="7B9B29EE" w14:textId="77777777" w:rsidR="00544025" w:rsidRPr="00C519F2" w:rsidRDefault="00544025" w:rsidP="0076381D">
      <w:pPr>
        <w:pBdr>
          <w:top w:val="single" w:sz="4" w:space="1" w:color="auto"/>
          <w:left w:val="single" w:sz="4" w:space="4" w:color="auto"/>
          <w:bottom w:val="single" w:sz="4" w:space="1" w:color="auto"/>
          <w:right w:val="single" w:sz="4" w:space="4" w:color="auto"/>
        </w:pBdr>
        <w:jc w:val="both"/>
        <w:rPr>
          <w:color w:val="auto"/>
          <w:lang w:eastAsia="es-ES"/>
        </w:rPr>
      </w:pPr>
    </w:p>
    <w:p w14:paraId="0AA48268" w14:textId="7E9648A2" w:rsidR="00544025" w:rsidRPr="002316C9" w:rsidRDefault="00544025" w:rsidP="0076381D">
      <w:pPr>
        <w:pBdr>
          <w:top w:val="single" w:sz="4" w:space="1" w:color="auto"/>
          <w:left w:val="single" w:sz="4" w:space="4" w:color="auto"/>
          <w:bottom w:val="single" w:sz="4" w:space="1" w:color="auto"/>
          <w:right w:val="single" w:sz="4" w:space="4" w:color="auto"/>
        </w:pBdr>
        <w:jc w:val="both"/>
        <w:rPr>
          <w:b/>
          <w:bCs/>
          <w:color w:val="000000" w:themeColor="text1"/>
          <w:lang w:eastAsia="es-ES"/>
        </w:rPr>
      </w:pPr>
      <w:r w:rsidRPr="00C519F2">
        <w:rPr>
          <w:color w:val="auto"/>
          <w:lang w:eastAsia="es-ES"/>
        </w:rPr>
        <w:t xml:space="preserve">Las renuncias y revocaciones presentadas, para el año 2021, a los regímenes especiales simplificado y de la agricultura, ganadería y pesca del </w:t>
      </w:r>
      <w:r w:rsidR="002316C9">
        <w:rPr>
          <w:color w:val="auto"/>
          <w:lang w:eastAsia="es-ES"/>
        </w:rPr>
        <w:t>IVA</w:t>
      </w:r>
      <w:r w:rsidRPr="00C519F2">
        <w:rPr>
          <w:color w:val="auto"/>
          <w:lang w:eastAsia="es-ES"/>
        </w:rPr>
        <w:t xml:space="preserve"> o al método de estimación objetiva del </w:t>
      </w:r>
      <w:r w:rsidR="002316C9">
        <w:rPr>
          <w:color w:val="auto"/>
          <w:lang w:eastAsia="es-ES"/>
        </w:rPr>
        <w:t>IRPF</w:t>
      </w:r>
      <w:r w:rsidRPr="00C519F2">
        <w:rPr>
          <w:color w:val="auto"/>
          <w:lang w:eastAsia="es-ES"/>
        </w:rPr>
        <w:t xml:space="preserve">, durante el mes de diciembre de 2020, con anterioridad al inicio del plazo previsto en el apartado 1 anterior, </w:t>
      </w:r>
      <w:r w:rsidRPr="002316C9">
        <w:rPr>
          <w:b/>
          <w:bCs/>
          <w:color w:val="000000" w:themeColor="text1"/>
          <w:lang w:eastAsia="es-ES"/>
        </w:rPr>
        <w:t>se entenderán presentadas en período hábil.</w:t>
      </w:r>
    </w:p>
    <w:p w14:paraId="642B7578" w14:textId="77777777" w:rsidR="00544025" w:rsidRPr="00C519F2" w:rsidRDefault="00544025" w:rsidP="0076381D">
      <w:pPr>
        <w:pBdr>
          <w:top w:val="single" w:sz="4" w:space="1" w:color="auto"/>
          <w:left w:val="single" w:sz="4" w:space="4" w:color="auto"/>
          <w:bottom w:val="single" w:sz="4" w:space="1" w:color="auto"/>
          <w:right w:val="single" w:sz="4" w:space="4" w:color="auto"/>
        </w:pBdr>
        <w:jc w:val="both"/>
        <w:rPr>
          <w:color w:val="auto"/>
          <w:lang w:eastAsia="es-ES"/>
        </w:rPr>
      </w:pPr>
    </w:p>
    <w:p w14:paraId="72466471" w14:textId="7579A6C3" w:rsidR="00544025" w:rsidRPr="00C519F2" w:rsidRDefault="00544025" w:rsidP="0076381D">
      <w:pPr>
        <w:pBdr>
          <w:top w:val="single" w:sz="4" w:space="1" w:color="auto"/>
          <w:left w:val="single" w:sz="4" w:space="4" w:color="auto"/>
          <w:bottom w:val="single" w:sz="4" w:space="1" w:color="auto"/>
          <w:right w:val="single" w:sz="4" w:space="4" w:color="auto"/>
        </w:pBdr>
        <w:jc w:val="both"/>
        <w:rPr>
          <w:color w:val="auto"/>
          <w:lang w:eastAsia="es-ES"/>
        </w:rPr>
      </w:pPr>
      <w:r w:rsidRPr="00C519F2">
        <w:rPr>
          <w:color w:val="auto"/>
          <w:lang w:eastAsia="es-ES"/>
        </w:rPr>
        <w:t xml:space="preserve">No obstante, los sujetos pasivos afectados por lo dispuesto en el párrafo anterior, podrán modificar su opción en el plazo previsto </w:t>
      </w:r>
      <w:r w:rsidR="000110E3">
        <w:rPr>
          <w:color w:val="auto"/>
          <w:lang w:eastAsia="es-ES"/>
        </w:rPr>
        <w:t>(desde el 24-12-2020 al 31-01-2021)</w:t>
      </w:r>
    </w:p>
    <w:p w14:paraId="2A61D59E" w14:textId="77777777" w:rsidR="00C519F2" w:rsidRPr="00C519F2" w:rsidRDefault="00C519F2" w:rsidP="00C519F2">
      <w:pPr>
        <w:jc w:val="both"/>
        <w:rPr>
          <w:b/>
          <w:bCs/>
          <w:color w:val="auto"/>
          <w:lang w:eastAsia="es-ES"/>
        </w:rPr>
      </w:pPr>
      <w:bookmarkStart w:id="2" w:name="_Artículo_10._Reducción"/>
      <w:bookmarkEnd w:id="2"/>
    </w:p>
    <w:p w14:paraId="064CC9BF" w14:textId="74CFAC59" w:rsidR="00C519F2" w:rsidRPr="00B779F5" w:rsidRDefault="00C519F2" w:rsidP="00C519F2">
      <w:pPr>
        <w:keepNext/>
        <w:keepLines/>
        <w:jc w:val="both"/>
        <w:outlineLvl w:val="0"/>
        <w:rPr>
          <w:rFonts w:ascii="Arial Negrita" w:eastAsia="Times New Roman" w:hAnsi="Arial Negrita" w:cstheme="majorBidi"/>
          <w:b/>
          <w:color w:val="auto"/>
          <w:spacing w:val="-6"/>
          <w:sz w:val="22"/>
          <w:szCs w:val="22"/>
          <w:lang w:eastAsia="es-ES"/>
        </w:rPr>
      </w:pPr>
      <w:bookmarkStart w:id="3" w:name="_Artículo_11._Incidencia"/>
      <w:bookmarkEnd w:id="3"/>
      <w:r w:rsidRPr="00B779F5">
        <w:rPr>
          <w:rFonts w:ascii="Arial Negrita" w:eastAsia="Times New Roman" w:hAnsi="Arial Negrita" w:cstheme="majorBidi"/>
          <w:b/>
          <w:color w:val="auto"/>
          <w:spacing w:val="-6"/>
          <w:sz w:val="22"/>
          <w:szCs w:val="22"/>
          <w:highlight w:val="lightGray"/>
          <w:lang w:eastAsia="es-ES"/>
        </w:rPr>
        <w:t xml:space="preserve">Incidencia de los estados de alarma decretados en 2020 en la determinación del rendimiento anual con arreglo al método de estimación objetiva del </w:t>
      </w:r>
      <w:r w:rsidR="0076381D" w:rsidRPr="00B779F5">
        <w:rPr>
          <w:rFonts w:ascii="Arial Negrita" w:eastAsia="Times New Roman" w:hAnsi="Arial Negrita" w:cstheme="majorBidi"/>
          <w:b/>
          <w:color w:val="auto"/>
          <w:spacing w:val="-6"/>
          <w:sz w:val="22"/>
          <w:szCs w:val="22"/>
          <w:highlight w:val="lightGray"/>
          <w:lang w:eastAsia="es-ES"/>
        </w:rPr>
        <w:t>IRPF</w:t>
      </w:r>
      <w:r w:rsidRPr="00B779F5">
        <w:rPr>
          <w:rFonts w:ascii="Arial Negrita" w:eastAsia="Times New Roman" w:hAnsi="Arial Negrita" w:cstheme="majorBidi"/>
          <w:b/>
          <w:color w:val="auto"/>
          <w:spacing w:val="-6"/>
          <w:sz w:val="22"/>
          <w:szCs w:val="22"/>
          <w:highlight w:val="lightGray"/>
          <w:lang w:eastAsia="es-ES"/>
        </w:rPr>
        <w:t xml:space="preserve"> y en el cálculo de la cuota devengada por operaciones corrientes del régimen especial simplificado del </w:t>
      </w:r>
      <w:r w:rsidR="0076381D" w:rsidRPr="00B779F5">
        <w:rPr>
          <w:rFonts w:ascii="Arial Negrita" w:eastAsia="Times New Roman" w:hAnsi="Arial Negrita" w:cstheme="majorBidi"/>
          <w:b/>
          <w:color w:val="auto"/>
          <w:spacing w:val="-6"/>
          <w:sz w:val="22"/>
          <w:szCs w:val="22"/>
          <w:highlight w:val="lightGray"/>
          <w:lang w:eastAsia="es-ES"/>
        </w:rPr>
        <w:t>IVA</w:t>
      </w:r>
      <w:r w:rsidRPr="00B779F5">
        <w:rPr>
          <w:rFonts w:ascii="Arial Negrita" w:eastAsia="Times New Roman" w:hAnsi="Arial Negrita" w:cstheme="majorBidi"/>
          <w:b/>
          <w:color w:val="auto"/>
          <w:spacing w:val="-6"/>
          <w:sz w:val="22"/>
          <w:szCs w:val="22"/>
          <w:highlight w:val="lightGray"/>
          <w:lang w:eastAsia="es-ES"/>
        </w:rPr>
        <w:t xml:space="preserve"> en dicho período.</w:t>
      </w:r>
    </w:p>
    <w:p w14:paraId="4AE45278" w14:textId="1683C0BF" w:rsidR="00C519F2" w:rsidRDefault="00C519F2" w:rsidP="00E7555E">
      <w:pPr>
        <w:pBdr>
          <w:top w:val="single" w:sz="4" w:space="1" w:color="auto"/>
          <w:left w:val="single" w:sz="4" w:space="4" w:color="auto"/>
          <w:bottom w:val="single" w:sz="4" w:space="1" w:color="auto"/>
          <w:right w:val="single" w:sz="4" w:space="4" w:color="auto"/>
        </w:pBdr>
        <w:jc w:val="both"/>
        <w:rPr>
          <w:color w:val="auto"/>
          <w:lang w:eastAsia="es-ES"/>
        </w:rPr>
      </w:pPr>
    </w:p>
    <w:p w14:paraId="521382CD" w14:textId="77777777" w:rsidR="00D71967" w:rsidRPr="00D71967" w:rsidRDefault="00D71967" w:rsidP="00E7555E">
      <w:pPr>
        <w:pBdr>
          <w:top w:val="single" w:sz="4" w:space="1" w:color="auto"/>
          <w:left w:val="single" w:sz="4" w:space="4" w:color="auto"/>
          <w:bottom w:val="single" w:sz="4" w:space="1" w:color="auto"/>
          <w:right w:val="single" w:sz="4" w:space="4" w:color="auto"/>
        </w:pBdr>
        <w:jc w:val="both"/>
        <w:rPr>
          <w:color w:val="auto"/>
          <w:lang w:eastAsia="es-ES"/>
        </w:rPr>
      </w:pPr>
      <w:r w:rsidRPr="00D71967">
        <w:rPr>
          <w:color w:val="auto"/>
          <w:lang w:eastAsia="es-ES"/>
        </w:rPr>
        <w:t>De manera análoga a la medida adoptada por el RD-ley 15/2020, de 21 de abril, se declara, a los efectos del cálculo del rendimiento anual con arreglo al método de estimación objetiva, que no se computen como período en el que se hubiera ejercido la actividad, tanto los días en que estuvo declarado el estado de alarma en el primer semestre de 2020, como los días del segundo semestre de 2020 en los que, estando declarado o no el estado de alarma, el ejercicio efectivo de la actividad económica se hubiera visto suspendido como consecuencia de las medidas adoptadas por la autoridad competente para corregir la evolución de la situación epidemiológica derivada del SARS-CoV-2. Asimismo, se establece que tales días tampoco se tengan en cuenta de cara a la cuantificación del pago fraccionado correspondiente al cuarto trimestre de 2020.</w:t>
      </w:r>
    </w:p>
    <w:p w14:paraId="57862AD7" w14:textId="51265092" w:rsidR="00D71967" w:rsidRDefault="00D71967" w:rsidP="00E7555E">
      <w:pPr>
        <w:pBdr>
          <w:top w:val="single" w:sz="4" w:space="1" w:color="auto"/>
          <w:left w:val="single" w:sz="4" w:space="4" w:color="auto"/>
          <w:bottom w:val="single" w:sz="4" w:space="1" w:color="auto"/>
          <w:right w:val="single" w:sz="4" w:space="4" w:color="auto"/>
        </w:pBdr>
        <w:jc w:val="both"/>
        <w:rPr>
          <w:color w:val="auto"/>
          <w:lang w:eastAsia="es-ES"/>
        </w:rPr>
      </w:pPr>
    </w:p>
    <w:p w14:paraId="45EDE268" w14:textId="02DCB0E7" w:rsidR="00D71967" w:rsidRPr="00C519F2" w:rsidRDefault="00D71967" w:rsidP="00E7555E">
      <w:pPr>
        <w:pBdr>
          <w:top w:val="single" w:sz="4" w:space="1" w:color="auto"/>
          <w:left w:val="single" w:sz="4" w:space="4" w:color="auto"/>
          <w:bottom w:val="single" w:sz="4" w:space="1" w:color="auto"/>
          <w:right w:val="single" w:sz="4" w:space="4" w:color="auto"/>
        </w:pBdr>
        <w:jc w:val="both"/>
        <w:rPr>
          <w:color w:val="auto"/>
          <w:lang w:eastAsia="es-ES"/>
        </w:rPr>
      </w:pPr>
    </w:p>
    <w:p w14:paraId="343C9445" w14:textId="2C23A280" w:rsidR="00C519F2" w:rsidRPr="00DB4484" w:rsidRDefault="00DB4484" w:rsidP="00E7555E">
      <w:pPr>
        <w:pBdr>
          <w:top w:val="single" w:sz="4" w:space="1" w:color="auto"/>
          <w:left w:val="single" w:sz="4" w:space="4" w:color="auto"/>
          <w:bottom w:val="single" w:sz="4" w:space="1" w:color="auto"/>
          <w:right w:val="single" w:sz="4" w:space="4" w:color="auto"/>
        </w:pBdr>
        <w:jc w:val="both"/>
        <w:rPr>
          <w:sz w:val="16"/>
          <w:szCs w:val="16"/>
          <w:lang w:eastAsia="es-ES"/>
        </w:rPr>
      </w:pPr>
      <w:r>
        <w:rPr>
          <w:sz w:val="16"/>
          <w:szCs w:val="16"/>
          <w:lang w:eastAsia="es-ES"/>
        </w:rPr>
        <w:t>ART.11.</w:t>
      </w:r>
      <w:r w:rsidRPr="00DB4484">
        <w:rPr>
          <w:sz w:val="16"/>
          <w:szCs w:val="16"/>
          <w:lang w:eastAsia="es-ES"/>
        </w:rPr>
        <w:t>“</w:t>
      </w:r>
      <w:r w:rsidR="00C519F2" w:rsidRPr="00DB4484">
        <w:rPr>
          <w:sz w:val="16"/>
          <w:szCs w:val="16"/>
          <w:lang w:eastAsia="es-ES"/>
        </w:rPr>
        <w:t xml:space="preserve">1. </w:t>
      </w:r>
      <w:r w:rsidR="00C519F2" w:rsidRPr="009042FC">
        <w:rPr>
          <w:sz w:val="16"/>
          <w:szCs w:val="16"/>
          <w:u w:val="single"/>
          <w:lang w:eastAsia="es-ES"/>
        </w:rPr>
        <w:t>A los efectos previstos en el número 7 de las Instrucciones</w:t>
      </w:r>
      <w:r w:rsidR="00C519F2" w:rsidRPr="00DB4484">
        <w:rPr>
          <w:sz w:val="16"/>
          <w:szCs w:val="16"/>
          <w:lang w:eastAsia="es-ES"/>
        </w:rPr>
        <w:t xml:space="preserve"> para la aplicación de los signos, índices o módulos en el Impuesto sobre la Renta de las Personas Físicas y los números 8 y 9 de las Instrucciones para la aplicación de los índices y módulos en el Impuesto sobre el Valor Añadido del anexo II de la Orden HAC/1164/2019, de 22 de noviembre, no se computará, en ningún caso, como período en el que se hubiera ejercido la actividad, los días en que estuvo declarado el estado de alarma en el primer semestre de 2020, así como los días del segundo semestre de 2020 en los que, estando declarado o no el estado de alarma, el ejercicio efectivo de la actividad económica se hubiera visto suspendido como consecuencia de las medidas adoptadas por la autoridad competente para corregir la evolución de la situación epidemiológica derivada del SARS-CoV-2.</w:t>
      </w:r>
    </w:p>
    <w:p w14:paraId="1310EA45" w14:textId="77777777" w:rsidR="00C519F2" w:rsidRPr="00DB4484" w:rsidRDefault="00C519F2" w:rsidP="00E7555E">
      <w:pPr>
        <w:pBdr>
          <w:top w:val="single" w:sz="4" w:space="1" w:color="auto"/>
          <w:left w:val="single" w:sz="4" w:space="4" w:color="auto"/>
          <w:bottom w:val="single" w:sz="4" w:space="1" w:color="auto"/>
          <w:right w:val="single" w:sz="4" w:space="4" w:color="auto"/>
        </w:pBdr>
        <w:jc w:val="both"/>
        <w:rPr>
          <w:sz w:val="16"/>
          <w:szCs w:val="16"/>
          <w:lang w:eastAsia="es-ES"/>
        </w:rPr>
      </w:pPr>
    </w:p>
    <w:p w14:paraId="0AF80C52" w14:textId="77777777" w:rsidR="00C519F2" w:rsidRPr="00DB4484" w:rsidRDefault="00C519F2" w:rsidP="00E7555E">
      <w:pPr>
        <w:pBdr>
          <w:top w:val="single" w:sz="4" w:space="1" w:color="auto"/>
          <w:left w:val="single" w:sz="4" w:space="4" w:color="auto"/>
          <w:bottom w:val="single" w:sz="4" w:space="1" w:color="auto"/>
          <w:right w:val="single" w:sz="4" w:space="4" w:color="auto"/>
        </w:pBdr>
        <w:jc w:val="both"/>
        <w:rPr>
          <w:sz w:val="16"/>
          <w:szCs w:val="16"/>
          <w:lang w:eastAsia="es-ES"/>
        </w:rPr>
      </w:pPr>
      <w:r w:rsidRPr="00467143">
        <w:rPr>
          <w:sz w:val="16"/>
          <w:szCs w:val="16"/>
          <w:u w:val="single"/>
          <w:lang w:eastAsia="es-ES"/>
        </w:rPr>
        <w:t>En particular, para la cuantificación de los módulos</w:t>
      </w:r>
      <w:r w:rsidRPr="00467143">
        <w:rPr>
          <w:sz w:val="16"/>
          <w:szCs w:val="16"/>
          <w:lang w:eastAsia="es-ES"/>
        </w:rPr>
        <w:t xml:space="preserve"> </w:t>
      </w:r>
      <w:r w:rsidRPr="00DB4484">
        <w:rPr>
          <w:sz w:val="16"/>
          <w:szCs w:val="16"/>
          <w:lang w:eastAsia="es-ES"/>
        </w:rPr>
        <w:t>«personal asalariado», «personal no asalariado» y «personal empleado», en su caso, no se computarán como horas trabajadas las correspondientes a los días a los que se refiere el párrafo anterior y para la cuantificación de los módulos «distancia recorrida» y «consumo de energía eléctrica» no se computarán los kilómetros recorridos ni los kilovatios/hora que proporcionalmente correspondan a los días a que se refiere el primer párrafo.</w:t>
      </w:r>
    </w:p>
    <w:p w14:paraId="68FD628E" w14:textId="77777777" w:rsidR="00C519F2" w:rsidRPr="00DB4484" w:rsidRDefault="00C519F2" w:rsidP="00E7555E">
      <w:pPr>
        <w:pBdr>
          <w:top w:val="single" w:sz="4" w:space="1" w:color="auto"/>
          <w:left w:val="single" w:sz="4" w:space="4" w:color="auto"/>
          <w:bottom w:val="single" w:sz="4" w:space="1" w:color="auto"/>
          <w:right w:val="single" w:sz="4" w:space="4" w:color="auto"/>
        </w:pBdr>
        <w:jc w:val="both"/>
        <w:rPr>
          <w:sz w:val="16"/>
          <w:szCs w:val="16"/>
          <w:lang w:eastAsia="es-ES"/>
        </w:rPr>
      </w:pPr>
    </w:p>
    <w:p w14:paraId="5BBAC756" w14:textId="05795859" w:rsidR="00C519F2" w:rsidRPr="00DB4484" w:rsidRDefault="00DB4484" w:rsidP="00E7555E">
      <w:pPr>
        <w:pBdr>
          <w:top w:val="single" w:sz="4" w:space="1" w:color="auto"/>
          <w:left w:val="single" w:sz="4" w:space="4" w:color="auto"/>
          <w:bottom w:val="single" w:sz="4" w:space="1" w:color="auto"/>
          <w:right w:val="single" w:sz="4" w:space="4" w:color="auto"/>
        </w:pBdr>
        <w:jc w:val="both"/>
        <w:rPr>
          <w:sz w:val="16"/>
          <w:szCs w:val="16"/>
          <w:lang w:eastAsia="es-ES"/>
        </w:rPr>
      </w:pPr>
      <w:r>
        <w:rPr>
          <w:sz w:val="16"/>
          <w:szCs w:val="16"/>
          <w:lang w:eastAsia="es-ES"/>
        </w:rPr>
        <w:t xml:space="preserve">ART.11. </w:t>
      </w:r>
      <w:r w:rsidR="00C519F2" w:rsidRPr="00DB4484">
        <w:rPr>
          <w:sz w:val="16"/>
          <w:szCs w:val="16"/>
          <w:lang w:eastAsia="es-ES"/>
        </w:rPr>
        <w:t>2. Los contribuyentes del Impuesto sobre la Renta de las Personas Físicas que desarrollen actividades económicas incluidas en el anexo II de la Orden HAC/1164/2019, de 22 de noviembre, y determinen el rendimiento neto de aquellas por el método de estimación objetiva, para el cálculo de la cantidad a ingresar del pago fraccionado en función de los datos-base a que se refiere la letra b) del apartado 1 del artículo 110 del Reglamento del Impuesto sobre la Renta de las Personas Físicas correspondiente al cuarto trimestre de 2020 no computarán como días de ejercicio de la actividad, en ningún caso, los días naturales en los que el ejercicio efectivo de la actividad económica se hubiera visto suspendido como consecuencia de las medidas adoptadas por la autoridad competente para corregir la evolución de la situación epidemiológica derivada del SARS-CoV-2.</w:t>
      </w:r>
      <w:r w:rsidRPr="00DB4484">
        <w:rPr>
          <w:sz w:val="16"/>
          <w:szCs w:val="16"/>
          <w:lang w:eastAsia="es-ES"/>
        </w:rPr>
        <w:t>”</w:t>
      </w:r>
    </w:p>
    <w:p w14:paraId="0187907E" w14:textId="56463272" w:rsidR="00C519F2" w:rsidRDefault="00C519F2" w:rsidP="00C519F2">
      <w:pPr>
        <w:jc w:val="both"/>
        <w:rPr>
          <w:b/>
          <w:bCs/>
          <w:color w:val="auto"/>
          <w:lang w:eastAsia="es-ES"/>
        </w:rPr>
      </w:pPr>
      <w:bookmarkStart w:id="4" w:name="_Artículo_12._Plazos"/>
      <w:bookmarkEnd w:id="4"/>
    </w:p>
    <w:p w14:paraId="5E0A11AF" w14:textId="43555159" w:rsidR="00C52BB2" w:rsidRDefault="00C52BB2" w:rsidP="00C519F2">
      <w:pPr>
        <w:jc w:val="both"/>
        <w:rPr>
          <w:b/>
          <w:bCs/>
          <w:color w:val="auto"/>
          <w:lang w:eastAsia="es-ES"/>
        </w:rPr>
      </w:pPr>
    </w:p>
    <w:p w14:paraId="3B1E96F4" w14:textId="1F91DD64" w:rsidR="00C52BB2" w:rsidRDefault="00C52BB2" w:rsidP="00C519F2">
      <w:pPr>
        <w:jc w:val="both"/>
        <w:rPr>
          <w:b/>
          <w:bCs/>
          <w:color w:val="auto"/>
          <w:lang w:eastAsia="es-ES"/>
        </w:rPr>
      </w:pPr>
    </w:p>
    <w:p w14:paraId="39E71B7F" w14:textId="7216ACA1" w:rsidR="00C52BB2" w:rsidRDefault="00C52BB2" w:rsidP="00C519F2">
      <w:pPr>
        <w:jc w:val="both"/>
        <w:rPr>
          <w:b/>
          <w:bCs/>
          <w:color w:val="auto"/>
          <w:lang w:eastAsia="es-ES"/>
        </w:rPr>
      </w:pPr>
    </w:p>
    <w:p w14:paraId="6AE97FFE" w14:textId="1AE01582" w:rsidR="00C52BB2" w:rsidRDefault="00C52BB2" w:rsidP="00C519F2">
      <w:pPr>
        <w:jc w:val="both"/>
        <w:rPr>
          <w:b/>
          <w:bCs/>
          <w:color w:val="auto"/>
          <w:lang w:eastAsia="es-ES"/>
        </w:rPr>
      </w:pPr>
    </w:p>
    <w:p w14:paraId="21A5D4CD" w14:textId="71E17544" w:rsidR="00C52BB2" w:rsidRDefault="00C52BB2" w:rsidP="00C519F2">
      <w:pPr>
        <w:jc w:val="both"/>
        <w:rPr>
          <w:b/>
          <w:bCs/>
          <w:color w:val="auto"/>
          <w:lang w:eastAsia="es-ES"/>
        </w:rPr>
      </w:pPr>
    </w:p>
    <w:p w14:paraId="715CA5C4" w14:textId="0A5037FB" w:rsidR="00C52BB2" w:rsidRDefault="00C52BB2" w:rsidP="00C519F2">
      <w:pPr>
        <w:jc w:val="both"/>
        <w:rPr>
          <w:b/>
          <w:bCs/>
          <w:color w:val="auto"/>
          <w:lang w:eastAsia="es-ES"/>
        </w:rPr>
      </w:pPr>
    </w:p>
    <w:p w14:paraId="428061B0" w14:textId="52307E0B" w:rsidR="00C52BB2" w:rsidRDefault="00C52BB2" w:rsidP="00C519F2">
      <w:pPr>
        <w:jc w:val="both"/>
        <w:rPr>
          <w:b/>
          <w:bCs/>
          <w:color w:val="auto"/>
          <w:lang w:eastAsia="es-ES"/>
        </w:rPr>
      </w:pPr>
    </w:p>
    <w:p w14:paraId="2960556C" w14:textId="77777777" w:rsidR="00C52BB2" w:rsidRDefault="00C52BB2" w:rsidP="00C519F2">
      <w:pPr>
        <w:jc w:val="both"/>
        <w:rPr>
          <w:b/>
          <w:bCs/>
          <w:color w:val="auto"/>
          <w:lang w:eastAsia="es-ES"/>
        </w:rPr>
      </w:pPr>
    </w:p>
    <w:p w14:paraId="48BEE985" w14:textId="189C5E1B" w:rsidR="00C519F2" w:rsidRPr="00E7555E" w:rsidRDefault="00EA7210" w:rsidP="00C519F2">
      <w:pPr>
        <w:keepNext/>
        <w:keepLines/>
        <w:jc w:val="both"/>
        <w:outlineLvl w:val="0"/>
        <w:rPr>
          <w:rFonts w:ascii="Arial Negrita" w:eastAsia="Times New Roman" w:hAnsi="Arial Negrita" w:cstheme="majorBidi"/>
          <w:b/>
          <w:color w:val="auto"/>
          <w:spacing w:val="-10"/>
          <w:sz w:val="22"/>
          <w:szCs w:val="22"/>
          <w:lang w:eastAsia="es-ES"/>
        </w:rPr>
      </w:pPr>
      <w:r>
        <w:rPr>
          <w:rFonts w:ascii="Arial Negrita" w:eastAsia="Times New Roman" w:hAnsi="Arial Negrita" w:cstheme="majorBidi"/>
          <w:b/>
          <w:color w:val="auto"/>
          <w:spacing w:val="-10"/>
          <w:sz w:val="22"/>
          <w:szCs w:val="22"/>
          <w:highlight w:val="lightGray"/>
          <w:lang w:eastAsia="es-ES"/>
        </w:rPr>
        <w:lastRenderedPageBreak/>
        <w:t xml:space="preserve">IRPF. </w:t>
      </w:r>
      <w:r w:rsidR="00C519F2" w:rsidRPr="00E7555E">
        <w:rPr>
          <w:rFonts w:ascii="Arial Negrita" w:eastAsia="Times New Roman" w:hAnsi="Arial Negrita" w:cstheme="majorBidi"/>
          <w:b/>
          <w:color w:val="auto"/>
          <w:spacing w:val="-10"/>
          <w:sz w:val="22"/>
          <w:szCs w:val="22"/>
          <w:highlight w:val="lightGray"/>
          <w:lang w:eastAsia="es-ES"/>
        </w:rPr>
        <w:t>Incentivo fiscal para fomentar la rebaja de la renta arrendaticia.</w:t>
      </w:r>
    </w:p>
    <w:p w14:paraId="5F11728D" w14:textId="77777777" w:rsidR="00C519F2" w:rsidRPr="00C519F2" w:rsidRDefault="00C519F2" w:rsidP="003E15B3">
      <w:pPr>
        <w:pBdr>
          <w:top w:val="single" w:sz="4" w:space="1" w:color="auto"/>
          <w:left w:val="single" w:sz="4" w:space="4" w:color="auto"/>
          <w:bottom w:val="single" w:sz="4" w:space="1" w:color="auto"/>
          <w:right w:val="single" w:sz="4" w:space="4" w:color="auto"/>
        </w:pBdr>
        <w:jc w:val="both"/>
        <w:rPr>
          <w:color w:val="auto"/>
          <w:lang w:eastAsia="es-ES"/>
        </w:rPr>
      </w:pPr>
    </w:p>
    <w:p w14:paraId="35C2033F" w14:textId="1F9A7D23" w:rsidR="0077740B" w:rsidRPr="003E15B3" w:rsidRDefault="00C519F2" w:rsidP="003E15B3">
      <w:pPr>
        <w:pStyle w:val="Sinespaciado"/>
        <w:pBdr>
          <w:top w:val="single" w:sz="4" w:space="1" w:color="auto"/>
          <w:left w:val="single" w:sz="4" w:space="4" w:color="auto"/>
          <w:bottom w:val="single" w:sz="4" w:space="1" w:color="auto"/>
          <w:right w:val="single" w:sz="4" w:space="4" w:color="auto"/>
        </w:pBdr>
        <w:jc w:val="both"/>
        <w:rPr>
          <w:rFonts w:ascii="Arial" w:hAnsi="Arial" w:cs="Arial"/>
          <w:color w:val="404040" w:themeColor="text1" w:themeTint="BF"/>
          <w:sz w:val="20"/>
          <w:szCs w:val="20"/>
          <w:lang w:eastAsia="es-ES"/>
        </w:rPr>
      </w:pPr>
      <w:r w:rsidRPr="003E15B3">
        <w:rPr>
          <w:rFonts w:ascii="Arial" w:hAnsi="Arial" w:cs="Arial"/>
          <w:color w:val="404040" w:themeColor="text1" w:themeTint="BF"/>
          <w:sz w:val="20"/>
          <w:szCs w:val="20"/>
          <w:u w:val="single"/>
          <w:lang w:eastAsia="es-ES"/>
        </w:rPr>
        <w:t>Con efectos desde 1 de enero de 2021</w:t>
      </w:r>
      <w:r w:rsidRPr="003E15B3">
        <w:rPr>
          <w:rFonts w:ascii="Arial" w:hAnsi="Arial" w:cs="Arial"/>
          <w:color w:val="404040" w:themeColor="text1" w:themeTint="BF"/>
          <w:sz w:val="20"/>
          <w:szCs w:val="20"/>
          <w:lang w:eastAsia="es-ES"/>
        </w:rPr>
        <w:t xml:space="preserve"> se añade una disposición adicional cuadragésima novena en la Ley 35/2006</w:t>
      </w:r>
      <w:r w:rsidR="0004511E" w:rsidRPr="003E15B3">
        <w:rPr>
          <w:rFonts w:ascii="Arial" w:hAnsi="Arial" w:cs="Arial"/>
          <w:color w:val="404040" w:themeColor="text1" w:themeTint="BF"/>
          <w:sz w:val="20"/>
          <w:szCs w:val="20"/>
          <w:lang w:eastAsia="es-ES"/>
        </w:rPr>
        <w:t xml:space="preserve"> del IRPF</w:t>
      </w:r>
      <w:r w:rsidR="00736AE0" w:rsidRPr="003E15B3">
        <w:rPr>
          <w:rFonts w:ascii="Arial" w:hAnsi="Arial" w:cs="Arial"/>
          <w:color w:val="404040" w:themeColor="text1" w:themeTint="BF"/>
          <w:sz w:val="20"/>
          <w:szCs w:val="20"/>
          <w:lang w:eastAsia="es-ES"/>
        </w:rPr>
        <w:t xml:space="preserve"> </w:t>
      </w:r>
      <w:r w:rsidR="00466303" w:rsidRPr="003E15B3">
        <w:rPr>
          <w:rFonts w:ascii="Arial" w:hAnsi="Arial" w:cs="Arial"/>
          <w:color w:val="404040" w:themeColor="text1" w:themeTint="BF"/>
          <w:sz w:val="20"/>
          <w:szCs w:val="20"/>
          <w:lang w:eastAsia="es-ES"/>
        </w:rPr>
        <w:t xml:space="preserve">para </w:t>
      </w:r>
      <w:r w:rsidR="00736AE0" w:rsidRPr="003E15B3">
        <w:rPr>
          <w:rFonts w:ascii="Arial" w:hAnsi="Arial" w:cs="Arial"/>
          <w:color w:val="404040" w:themeColor="text1" w:themeTint="BF"/>
          <w:sz w:val="20"/>
          <w:szCs w:val="20"/>
          <w:lang w:eastAsia="es-ES"/>
        </w:rPr>
        <w:t>establecer u</w:t>
      </w:r>
      <w:r w:rsidR="0077740B" w:rsidRPr="003E15B3">
        <w:rPr>
          <w:rFonts w:ascii="Arial" w:hAnsi="Arial" w:cs="Arial"/>
          <w:color w:val="404040" w:themeColor="text1" w:themeTint="BF"/>
          <w:sz w:val="20"/>
          <w:szCs w:val="20"/>
          <w:lang w:eastAsia="es-ES"/>
        </w:rPr>
        <w:t>n incentivo fiscal con el que se pretende que las personas físicas que alquilan los locales en los que se desarrollan determinadas actividades económicas vinculadas al sector turístico, la hostelería y el comercio acuerden voluntariamente rebajas en la renta arrendaticia correspondiente a los meses de enero, febrero y marzo de 2021, permitiendo computar como gasto deducible para el cálculo del rendimiento del capital inmobiliario la cuantía de la rebaja de la renta acordada durante tales meses.</w:t>
      </w:r>
    </w:p>
    <w:p w14:paraId="3B646B5B" w14:textId="6F035D61" w:rsidR="00C519F2" w:rsidRPr="00E7555E" w:rsidRDefault="00C519F2" w:rsidP="003E15B3">
      <w:pPr>
        <w:pBdr>
          <w:top w:val="single" w:sz="4" w:space="1" w:color="auto"/>
          <w:left w:val="single" w:sz="4" w:space="4" w:color="auto"/>
          <w:bottom w:val="single" w:sz="4" w:space="1" w:color="auto"/>
          <w:right w:val="single" w:sz="4" w:space="4" w:color="auto"/>
        </w:pBdr>
        <w:jc w:val="both"/>
        <w:rPr>
          <w:lang w:eastAsia="es-ES"/>
        </w:rPr>
      </w:pPr>
    </w:p>
    <w:p w14:paraId="7696127C" w14:textId="6109EF34" w:rsidR="00E76C53" w:rsidRPr="00C519F2" w:rsidRDefault="00E76C53" w:rsidP="003E15B3">
      <w:pPr>
        <w:pBdr>
          <w:top w:val="single" w:sz="4" w:space="1" w:color="auto"/>
          <w:left w:val="single" w:sz="4" w:space="4" w:color="auto"/>
          <w:bottom w:val="single" w:sz="4" w:space="1" w:color="auto"/>
          <w:right w:val="single" w:sz="4" w:space="4" w:color="auto"/>
        </w:pBdr>
        <w:jc w:val="both"/>
        <w:rPr>
          <w:color w:val="auto"/>
          <w:lang w:eastAsia="es-ES"/>
        </w:rPr>
      </w:pPr>
      <w:r w:rsidRPr="00C519F2">
        <w:rPr>
          <w:color w:val="auto"/>
          <w:lang w:eastAsia="es-ES"/>
        </w:rPr>
        <w:t xml:space="preserve">Los arrendadores </w:t>
      </w:r>
      <w:r w:rsidR="00A20F52">
        <w:rPr>
          <w:color w:val="auto"/>
          <w:lang w:eastAsia="es-ES"/>
        </w:rPr>
        <w:t>que no sean una empresa o entidad pública</w:t>
      </w:r>
      <w:r w:rsidR="000D1DA0">
        <w:rPr>
          <w:color w:val="auto"/>
          <w:lang w:eastAsia="es-ES"/>
        </w:rPr>
        <w:t>, o un gran tenedor</w:t>
      </w:r>
      <w:r w:rsidR="00600A30">
        <w:rPr>
          <w:color w:val="auto"/>
          <w:lang w:eastAsia="es-ES"/>
        </w:rPr>
        <w:t xml:space="preserve">, </w:t>
      </w:r>
      <w:r w:rsidRPr="00C519F2">
        <w:rPr>
          <w:color w:val="auto"/>
          <w:lang w:eastAsia="es-ES"/>
        </w:rPr>
        <w:t xml:space="preserve">que hubieran suscrito un contrato de arrendamiento para uso distinto del de vivienda, o de industria, con un arrendatario que destine el inmueble al desarrollo de una actividad económica clasificada en la </w:t>
      </w:r>
      <w:r w:rsidRPr="004F05DF">
        <w:rPr>
          <w:b/>
          <w:bCs/>
          <w:lang w:eastAsia="es-ES"/>
        </w:rPr>
        <w:t xml:space="preserve">división 6 </w:t>
      </w:r>
      <w:r w:rsidR="0008389B">
        <w:rPr>
          <w:b/>
          <w:bCs/>
          <w:lang w:eastAsia="es-ES"/>
        </w:rPr>
        <w:t>(</w:t>
      </w:r>
      <w:r w:rsidR="0008389B" w:rsidRPr="0008389B">
        <w:rPr>
          <w:sz w:val="16"/>
          <w:szCs w:val="16"/>
          <w:lang w:eastAsia="es-ES"/>
        </w:rPr>
        <w:t>COMERCIO, RESTAURANTES Y HOSPEDAJE, REPARACIONES</w:t>
      </w:r>
      <w:r w:rsidR="0008389B">
        <w:rPr>
          <w:sz w:val="16"/>
          <w:szCs w:val="16"/>
          <w:lang w:eastAsia="es-ES"/>
        </w:rPr>
        <w:t xml:space="preserve">) o </w:t>
      </w:r>
      <w:r w:rsidRPr="004F05DF">
        <w:rPr>
          <w:b/>
          <w:bCs/>
          <w:lang w:eastAsia="es-ES"/>
        </w:rPr>
        <w:t>en los grupos 755</w:t>
      </w:r>
      <w:r w:rsidR="000E1FAC">
        <w:rPr>
          <w:b/>
          <w:bCs/>
          <w:lang w:eastAsia="es-ES"/>
        </w:rPr>
        <w:t xml:space="preserve"> </w:t>
      </w:r>
      <w:r w:rsidR="000E1FAC" w:rsidRPr="000E1FAC">
        <w:rPr>
          <w:sz w:val="16"/>
          <w:szCs w:val="16"/>
          <w:lang w:eastAsia="es-ES"/>
        </w:rPr>
        <w:t>(AGENCIAS DE VIAJES)</w:t>
      </w:r>
      <w:r w:rsidRPr="000E1FAC">
        <w:rPr>
          <w:sz w:val="16"/>
          <w:szCs w:val="16"/>
          <w:lang w:eastAsia="es-ES"/>
        </w:rPr>
        <w:t>,</w:t>
      </w:r>
      <w:r w:rsidRPr="004F05DF">
        <w:rPr>
          <w:b/>
          <w:bCs/>
          <w:lang w:eastAsia="es-ES"/>
        </w:rPr>
        <w:t xml:space="preserve"> 969</w:t>
      </w:r>
      <w:r w:rsidR="002B1352" w:rsidRPr="002B1352">
        <w:rPr>
          <w:caps/>
          <w:color w:val="auto"/>
          <w:sz w:val="16"/>
          <w:szCs w:val="16"/>
          <w:lang w:eastAsia="es-ES"/>
        </w:rPr>
        <w:t xml:space="preserve"> </w:t>
      </w:r>
      <w:r w:rsidR="002B1352">
        <w:rPr>
          <w:caps/>
          <w:color w:val="auto"/>
          <w:sz w:val="16"/>
          <w:szCs w:val="16"/>
          <w:lang w:eastAsia="es-ES"/>
        </w:rPr>
        <w:t>(</w:t>
      </w:r>
      <w:r w:rsidR="002B1352" w:rsidRPr="002B1352">
        <w:rPr>
          <w:caps/>
          <w:color w:val="auto"/>
          <w:sz w:val="16"/>
          <w:szCs w:val="16"/>
          <w:lang w:eastAsia="es-ES"/>
        </w:rPr>
        <w:t>Otros servicios recreativos, n.c.o.p</w:t>
      </w:r>
      <w:r w:rsidR="002B1352">
        <w:rPr>
          <w:caps/>
          <w:color w:val="auto"/>
          <w:sz w:val="16"/>
          <w:szCs w:val="16"/>
          <w:lang w:eastAsia="es-ES"/>
        </w:rPr>
        <w:t xml:space="preserve">), </w:t>
      </w:r>
      <w:r w:rsidRPr="004F05DF">
        <w:rPr>
          <w:b/>
          <w:bCs/>
          <w:lang w:eastAsia="es-ES"/>
        </w:rPr>
        <w:t xml:space="preserve">972 </w:t>
      </w:r>
      <w:r w:rsidR="00DC2131">
        <w:rPr>
          <w:b/>
          <w:bCs/>
          <w:lang w:eastAsia="es-ES"/>
        </w:rPr>
        <w:t>(</w:t>
      </w:r>
      <w:r w:rsidR="00DC2131" w:rsidRPr="00DC2131">
        <w:rPr>
          <w:b/>
          <w:bCs/>
          <w:lang w:eastAsia="es-ES"/>
        </w:rPr>
        <w:t>Salones de peluquería e institutos de belleza</w:t>
      </w:r>
      <w:r w:rsidR="00DC2131">
        <w:rPr>
          <w:b/>
          <w:bCs/>
          <w:lang w:eastAsia="es-ES"/>
        </w:rPr>
        <w:t xml:space="preserve">) </w:t>
      </w:r>
      <w:r w:rsidRPr="004F05DF">
        <w:rPr>
          <w:b/>
          <w:bCs/>
          <w:lang w:eastAsia="es-ES"/>
        </w:rPr>
        <w:t>y 973</w:t>
      </w:r>
      <w:r w:rsidRPr="004F05DF">
        <w:rPr>
          <w:lang w:eastAsia="es-ES"/>
        </w:rPr>
        <w:t xml:space="preserve"> </w:t>
      </w:r>
      <w:r w:rsidR="00873B22">
        <w:rPr>
          <w:lang w:eastAsia="es-ES"/>
        </w:rPr>
        <w:t>(</w:t>
      </w:r>
      <w:r w:rsidR="00873B22" w:rsidRPr="00EA7210">
        <w:rPr>
          <w:caps/>
          <w:sz w:val="16"/>
          <w:szCs w:val="16"/>
          <w:lang w:eastAsia="es-ES"/>
        </w:rPr>
        <w:t>Servicios fotográficos, máquinas automáticas fotográficas y servicios de fotocopias)</w:t>
      </w:r>
      <w:r w:rsidR="00873B22">
        <w:rPr>
          <w:lang w:eastAsia="es-ES"/>
        </w:rPr>
        <w:t xml:space="preserve"> </w:t>
      </w:r>
      <w:r w:rsidRPr="00C519F2">
        <w:rPr>
          <w:color w:val="auto"/>
          <w:lang w:eastAsia="es-ES"/>
        </w:rPr>
        <w:t xml:space="preserve">de la sección primera de las tarifas del </w:t>
      </w:r>
      <w:r w:rsidR="006A5B2A">
        <w:rPr>
          <w:color w:val="auto"/>
          <w:lang w:eastAsia="es-ES"/>
        </w:rPr>
        <w:t>IAE (RD Leg</w:t>
      </w:r>
      <w:r w:rsidRPr="00C519F2">
        <w:rPr>
          <w:color w:val="auto"/>
          <w:lang w:eastAsia="es-ES"/>
        </w:rPr>
        <w:t xml:space="preserve"> 1175/1990</w:t>
      </w:r>
      <w:r w:rsidR="006A5B2A">
        <w:rPr>
          <w:color w:val="auto"/>
          <w:lang w:eastAsia="es-ES"/>
        </w:rPr>
        <w:t>)</w:t>
      </w:r>
      <w:r w:rsidRPr="00C519F2">
        <w:rPr>
          <w:color w:val="auto"/>
          <w:lang w:eastAsia="es-ES"/>
        </w:rPr>
        <w:t>, podrán computar en 2021 para el cálculo del rendimiento del capital inmobiliario como gasto deducible la cuantía de la rebaja en la renta arrendaticia que voluntariamente hubieran acordado a partir de 14 de marzo de 2020 correspondientes a las mensualidades devengadas en los meses de enero, febrero y marzo de 2021.</w:t>
      </w:r>
    </w:p>
    <w:p w14:paraId="7650035F" w14:textId="354B4F71" w:rsidR="00E76C53" w:rsidRDefault="00E76C53" w:rsidP="003E15B3">
      <w:pPr>
        <w:pBdr>
          <w:top w:val="single" w:sz="4" w:space="1" w:color="auto"/>
          <w:left w:val="single" w:sz="4" w:space="4" w:color="auto"/>
          <w:bottom w:val="single" w:sz="4" w:space="1" w:color="auto"/>
          <w:right w:val="single" w:sz="4" w:space="4" w:color="auto"/>
        </w:pBdr>
        <w:jc w:val="both"/>
        <w:rPr>
          <w:color w:val="auto"/>
          <w:lang w:eastAsia="es-ES"/>
        </w:rPr>
      </w:pPr>
    </w:p>
    <w:p w14:paraId="7FCDC113" w14:textId="013A34C1" w:rsidR="00600A30" w:rsidRDefault="00600A30" w:rsidP="003E15B3">
      <w:pPr>
        <w:pBdr>
          <w:top w:val="single" w:sz="4" w:space="1" w:color="auto"/>
          <w:left w:val="single" w:sz="4" w:space="4" w:color="auto"/>
          <w:bottom w:val="single" w:sz="4" w:space="1" w:color="auto"/>
          <w:right w:val="single" w:sz="4" w:space="4" w:color="auto"/>
        </w:pBdr>
        <w:jc w:val="both"/>
        <w:rPr>
          <w:color w:val="auto"/>
          <w:vertAlign w:val="superscript"/>
          <w:lang w:eastAsia="es-ES"/>
        </w:rPr>
      </w:pPr>
      <w:r>
        <w:rPr>
          <w:color w:val="auto"/>
          <w:lang w:eastAsia="es-ES"/>
        </w:rPr>
        <w:t>Se entiende por gran tenedor: persona física o jurídica que sea titula</w:t>
      </w:r>
      <w:r w:rsidR="00347357">
        <w:rPr>
          <w:color w:val="auto"/>
          <w:lang w:eastAsia="es-ES"/>
        </w:rPr>
        <w:t>r de más de 10 inmuebles urbanos, excluyendo garajes y trasteros, o una superficie construida de más de 1.500 m</w:t>
      </w:r>
      <w:r w:rsidR="00347357">
        <w:rPr>
          <w:color w:val="auto"/>
          <w:vertAlign w:val="superscript"/>
          <w:lang w:eastAsia="es-ES"/>
        </w:rPr>
        <w:t>2</w:t>
      </w:r>
      <w:r w:rsidR="00984DBD">
        <w:rPr>
          <w:color w:val="auto"/>
          <w:vertAlign w:val="superscript"/>
          <w:lang w:eastAsia="es-ES"/>
        </w:rPr>
        <w:t>.</w:t>
      </w:r>
      <w:r w:rsidR="00FD6659" w:rsidRPr="00984DBD">
        <w:rPr>
          <w:color w:val="auto"/>
          <w:lang w:eastAsia="es-ES"/>
        </w:rPr>
        <w:t>.</w:t>
      </w:r>
    </w:p>
    <w:p w14:paraId="4E20D1B4" w14:textId="77777777" w:rsidR="00FD6659" w:rsidRPr="00347357" w:rsidRDefault="00FD6659" w:rsidP="003E15B3">
      <w:pPr>
        <w:pBdr>
          <w:top w:val="single" w:sz="4" w:space="1" w:color="auto"/>
          <w:left w:val="single" w:sz="4" w:space="4" w:color="auto"/>
          <w:bottom w:val="single" w:sz="4" w:space="1" w:color="auto"/>
          <w:right w:val="single" w:sz="4" w:space="4" w:color="auto"/>
        </w:pBdr>
        <w:jc w:val="both"/>
        <w:rPr>
          <w:color w:val="auto"/>
          <w:vertAlign w:val="superscript"/>
          <w:lang w:eastAsia="es-ES"/>
        </w:rPr>
      </w:pPr>
    </w:p>
    <w:p w14:paraId="484E1DE5" w14:textId="77777777" w:rsidR="003E15B3" w:rsidRPr="003E15B3" w:rsidRDefault="00E76C53" w:rsidP="003E15B3">
      <w:pPr>
        <w:pBdr>
          <w:top w:val="single" w:sz="4" w:space="1" w:color="auto"/>
          <w:left w:val="single" w:sz="4" w:space="4" w:color="auto"/>
          <w:bottom w:val="single" w:sz="4" w:space="1" w:color="auto"/>
          <w:right w:val="single" w:sz="4" w:space="4" w:color="auto"/>
        </w:pBdr>
        <w:jc w:val="both"/>
        <w:rPr>
          <w:color w:val="auto"/>
          <w:u w:val="single"/>
          <w:lang w:eastAsia="es-ES"/>
        </w:rPr>
      </w:pPr>
      <w:r w:rsidRPr="003E15B3">
        <w:rPr>
          <w:color w:val="auto"/>
          <w:u w:val="single"/>
          <w:lang w:eastAsia="es-ES"/>
        </w:rPr>
        <w:t>No será aplicable</w:t>
      </w:r>
      <w:r w:rsidR="003E15B3" w:rsidRPr="003E15B3">
        <w:rPr>
          <w:color w:val="auto"/>
          <w:u w:val="single"/>
          <w:lang w:eastAsia="es-ES"/>
        </w:rPr>
        <w:t xml:space="preserve"> este incentivo:</w:t>
      </w:r>
    </w:p>
    <w:p w14:paraId="5A1CDD62" w14:textId="77777777" w:rsidR="003E15B3" w:rsidRDefault="003E15B3" w:rsidP="003E15B3">
      <w:pPr>
        <w:pBdr>
          <w:top w:val="single" w:sz="4" w:space="1" w:color="auto"/>
          <w:left w:val="single" w:sz="4" w:space="4" w:color="auto"/>
          <w:bottom w:val="single" w:sz="4" w:space="1" w:color="auto"/>
          <w:right w:val="single" w:sz="4" w:space="4" w:color="auto"/>
        </w:pBdr>
        <w:jc w:val="both"/>
        <w:rPr>
          <w:sz w:val="18"/>
          <w:szCs w:val="18"/>
          <w:lang w:eastAsia="es-ES"/>
        </w:rPr>
      </w:pPr>
    </w:p>
    <w:p w14:paraId="331DBAF6" w14:textId="2E71AD94" w:rsidR="003E15B3" w:rsidRPr="003E15B3" w:rsidRDefault="003E15B3" w:rsidP="003E15B3">
      <w:pPr>
        <w:pBdr>
          <w:top w:val="single" w:sz="4" w:space="1" w:color="auto"/>
          <w:left w:val="single" w:sz="4" w:space="4" w:color="auto"/>
          <w:bottom w:val="single" w:sz="4" w:space="1" w:color="auto"/>
          <w:right w:val="single" w:sz="4" w:space="4" w:color="auto"/>
        </w:pBdr>
        <w:jc w:val="both"/>
        <w:rPr>
          <w:sz w:val="18"/>
          <w:szCs w:val="18"/>
          <w:lang w:eastAsia="es-ES"/>
        </w:rPr>
      </w:pPr>
      <w:r w:rsidRPr="003E15B3">
        <w:rPr>
          <w:sz w:val="18"/>
          <w:szCs w:val="18"/>
          <w:lang w:eastAsia="es-ES"/>
        </w:rPr>
        <w:t>-</w:t>
      </w:r>
      <w:r w:rsidR="00E76C53" w:rsidRPr="003E15B3">
        <w:rPr>
          <w:sz w:val="18"/>
          <w:szCs w:val="18"/>
          <w:lang w:eastAsia="es-ES"/>
        </w:rPr>
        <w:t xml:space="preserve"> cuando la rebaja en la renta arrendaticia se compense con posterioridad por el arrendatario mediante incrementos en las rentas posteriores u otras prestaciones </w:t>
      </w:r>
    </w:p>
    <w:p w14:paraId="0B35EA7E" w14:textId="77777777" w:rsidR="003E15B3" w:rsidRDefault="003E15B3" w:rsidP="003E15B3">
      <w:pPr>
        <w:pBdr>
          <w:top w:val="single" w:sz="4" w:space="1" w:color="auto"/>
          <w:left w:val="single" w:sz="4" w:space="4" w:color="auto"/>
          <w:bottom w:val="single" w:sz="4" w:space="1" w:color="auto"/>
          <w:right w:val="single" w:sz="4" w:space="4" w:color="auto"/>
        </w:pBdr>
        <w:jc w:val="both"/>
        <w:rPr>
          <w:sz w:val="18"/>
          <w:szCs w:val="18"/>
          <w:lang w:eastAsia="es-ES"/>
        </w:rPr>
      </w:pPr>
    </w:p>
    <w:p w14:paraId="234C9642" w14:textId="264048CF" w:rsidR="00E76C53" w:rsidRPr="003E15B3" w:rsidRDefault="003E15B3" w:rsidP="003E15B3">
      <w:pPr>
        <w:pBdr>
          <w:top w:val="single" w:sz="4" w:space="1" w:color="auto"/>
          <w:left w:val="single" w:sz="4" w:space="4" w:color="auto"/>
          <w:bottom w:val="single" w:sz="4" w:space="1" w:color="auto"/>
          <w:right w:val="single" w:sz="4" w:space="4" w:color="auto"/>
        </w:pBdr>
        <w:jc w:val="both"/>
        <w:rPr>
          <w:sz w:val="18"/>
          <w:szCs w:val="18"/>
          <w:lang w:eastAsia="es-ES"/>
        </w:rPr>
      </w:pPr>
      <w:r w:rsidRPr="003E15B3">
        <w:rPr>
          <w:sz w:val="18"/>
          <w:szCs w:val="18"/>
          <w:lang w:eastAsia="es-ES"/>
        </w:rPr>
        <w:t xml:space="preserve">- </w:t>
      </w:r>
      <w:r w:rsidR="00E76C53" w:rsidRPr="003E15B3">
        <w:rPr>
          <w:sz w:val="18"/>
          <w:szCs w:val="18"/>
          <w:lang w:eastAsia="es-ES"/>
        </w:rPr>
        <w:t xml:space="preserve">cuando los arrendatarios sean una persona o entidad vinculada con el arrendador en el sentido del artículo 18 de la </w:t>
      </w:r>
      <w:r w:rsidRPr="003E15B3">
        <w:rPr>
          <w:sz w:val="18"/>
          <w:szCs w:val="18"/>
          <w:lang w:eastAsia="es-ES"/>
        </w:rPr>
        <w:t>lis</w:t>
      </w:r>
      <w:r w:rsidR="00E76C53" w:rsidRPr="003E15B3">
        <w:rPr>
          <w:sz w:val="18"/>
          <w:szCs w:val="18"/>
          <w:lang w:eastAsia="es-ES"/>
        </w:rPr>
        <w:t xml:space="preserve"> o estén unidos con aquel por vínculos de parentesco, incluido el cónyuge, en línea directa o colateral, consanguínea o por afinidad hasta el segundo grado inclusive.</w:t>
      </w:r>
    </w:p>
    <w:p w14:paraId="16775DA0" w14:textId="2508AD83" w:rsidR="00C519F2" w:rsidRDefault="00C519F2" w:rsidP="003E15B3">
      <w:pPr>
        <w:pBdr>
          <w:top w:val="single" w:sz="4" w:space="1" w:color="auto"/>
          <w:left w:val="single" w:sz="4" w:space="4" w:color="auto"/>
          <w:bottom w:val="single" w:sz="4" w:space="1" w:color="auto"/>
          <w:right w:val="single" w:sz="4" w:space="4" w:color="auto"/>
        </w:pBdr>
        <w:jc w:val="both"/>
        <w:rPr>
          <w:b/>
          <w:bCs/>
          <w:color w:val="auto"/>
          <w:lang w:eastAsia="es-ES"/>
        </w:rPr>
      </w:pPr>
    </w:p>
    <w:p w14:paraId="0C09FF5C" w14:textId="77777777" w:rsidR="00E76C53" w:rsidRPr="00C519F2" w:rsidRDefault="00E76C53" w:rsidP="003E15B3">
      <w:pPr>
        <w:pBdr>
          <w:top w:val="single" w:sz="4" w:space="1" w:color="auto"/>
          <w:left w:val="single" w:sz="4" w:space="4" w:color="auto"/>
          <w:bottom w:val="single" w:sz="4" w:space="1" w:color="auto"/>
          <w:right w:val="single" w:sz="4" w:space="4" w:color="auto"/>
        </w:pBdr>
        <w:jc w:val="both"/>
        <w:rPr>
          <w:b/>
          <w:bCs/>
          <w:color w:val="auto"/>
          <w:lang w:eastAsia="es-ES"/>
        </w:rPr>
      </w:pPr>
    </w:p>
    <w:p w14:paraId="7C4F7540"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b/>
          <w:bCs/>
          <w:sz w:val="16"/>
          <w:szCs w:val="16"/>
          <w:lang w:eastAsia="es-ES"/>
        </w:rPr>
      </w:pPr>
      <w:r w:rsidRPr="00832A44">
        <w:rPr>
          <w:b/>
          <w:bCs/>
          <w:sz w:val="16"/>
          <w:szCs w:val="16"/>
          <w:lang w:eastAsia="es-ES"/>
        </w:rPr>
        <w:t>«Disposición adicional cuadragésima novena. Gastos deducibles de los rendimientos del capital inmobiliario correspondientes a alquileres de locales a determinados empresarios durante el período impositivo 2021.</w:t>
      </w:r>
    </w:p>
    <w:p w14:paraId="0F5205F3"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sz w:val="16"/>
          <w:szCs w:val="16"/>
          <w:lang w:eastAsia="es-ES"/>
        </w:rPr>
      </w:pPr>
    </w:p>
    <w:p w14:paraId="58BAEBC1"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sz w:val="16"/>
          <w:szCs w:val="16"/>
          <w:lang w:eastAsia="es-ES"/>
        </w:rPr>
      </w:pPr>
      <w:r w:rsidRPr="00832A44">
        <w:rPr>
          <w:sz w:val="16"/>
          <w:szCs w:val="16"/>
          <w:lang w:eastAsia="es-ES"/>
        </w:rPr>
        <w:t xml:space="preserve">Los arrendadores </w:t>
      </w:r>
      <w:r w:rsidRPr="00C52FDF">
        <w:rPr>
          <w:sz w:val="16"/>
          <w:szCs w:val="16"/>
          <w:u w:val="single"/>
          <w:lang w:eastAsia="es-ES"/>
        </w:rPr>
        <w:t>distintos de los previstos en el apartado 1 del artículo 1 del Real Decreto-ley 35/2020</w:t>
      </w:r>
      <w:r w:rsidRPr="00832A44">
        <w:rPr>
          <w:sz w:val="16"/>
          <w:szCs w:val="16"/>
          <w:lang w:eastAsia="es-ES"/>
        </w:rPr>
        <w:t>, de 22 de diciembre, de medidas urgentes de apoyo al sector turístico, la hostelería y el comercio y en materia tributaria, que hubieran suscrito un contrato de arrendamiento para uso distinto del de vivienda, de conformidad con lo previsto en el artículo 3 de la Ley 29/1994, de 24 de noviembre, de Arrendamientos Urbanos, o de industria, con un arrendatario que destine el inmueble al desarrollo de una actividad económica clasificada en la división 6 o en los grupos 755, 969, 972 y 973 de la sección primera de las tarifas del Impuesto sobre Actividades Económicas aprobadas por el Real Decreto Legislativo 1175/1990, de 28 de septiembre, podrán computar en 2021 para el cálculo del rendimiento del capital inmobiliario como gasto deducible la cuantía de la rebaja en la renta arrendaticia que voluntariamente hubieran acordado a partir de 14 de marzo de 2020 correspondientes a las mensualidades devengadas en los meses de enero, febrero y marzo de 2021.</w:t>
      </w:r>
    </w:p>
    <w:p w14:paraId="15F338F6"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sz w:val="16"/>
          <w:szCs w:val="16"/>
          <w:lang w:eastAsia="es-ES"/>
        </w:rPr>
      </w:pPr>
    </w:p>
    <w:p w14:paraId="2EDCF3C9"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b/>
          <w:bCs/>
          <w:color w:val="000000" w:themeColor="text1"/>
          <w:sz w:val="16"/>
          <w:szCs w:val="16"/>
          <w:lang w:eastAsia="es-ES"/>
        </w:rPr>
      </w:pPr>
      <w:r w:rsidRPr="00832A44">
        <w:rPr>
          <w:b/>
          <w:bCs/>
          <w:color w:val="000000" w:themeColor="text1"/>
          <w:sz w:val="16"/>
          <w:szCs w:val="16"/>
          <w:lang w:eastAsia="es-ES"/>
        </w:rPr>
        <w:t>El arrendador deberá informar separadamente en su declaración</w:t>
      </w:r>
      <w:r w:rsidRPr="00832A44">
        <w:rPr>
          <w:color w:val="000000" w:themeColor="text1"/>
          <w:sz w:val="16"/>
          <w:szCs w:val="16"/>
          <w:lang w:eastAsia="es-ES"/>
        </w:rPr>
        <w:t xml:space="preserve"> </w:t>
      </w:r>
      <w:r w:rsidRPr="00832A44">
        <w:rPr>
          <w:sz w:val="16"/>
          <w:szCs w:val="16"/>
          <w:lang w:eastAsia="es-ES"/>
        </w:rPr>
        <w:t xml:space="preserve">del Impuesto del importe del gasto deducible a que </w:t>
      </w:r>
      <w:r w:rsidRPr="00832A44">
        <w:rPr>
          <w:b/>
          <w:bCs/>
          <w:color w:val="000000" w:themeColor="text1"/>
          <w:sz w:val="16"/>
          <w:szCs w:val="16"/>
          <w:lang w:eastAsia="es-ES"/>
        </w:rPr>
        <w:t>se refiere el párrafo anterior por este incentivo, consignando asimismo el número de identificación fiscal del arrendatario cuya renta se hubiese rebajado.</w:t>
      </w:r>
    </w:p>
    <w:p w14:paraId="6D812542"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sz w:val="16"/>
          <w:szCs w:val="16"/>
          <w:lang w:eastAsia="es-ES"/>
        </w:rPr>
      </w:pPr>
    </w:p>
    <w:p w14:paraId="0E7F3A82" w14:textId="77777777" w:rsidR="00C519F2" w:rsidRPr="00832A44" w:rsidRDefault="00C519F2" w:rsidP="003E15B3">
      <w:pPr>
        <w:pBdr>
          <w:top w:val="single" w:sz="4" w:space="1" w:color="auto"/>
          <w:left w:val="single" w:sz="4" w:space="4" w:color="auto"/>
          <w:bottom w:val="single" w:sz="4" w:space="1" w:color="auto"/>
          <w:right w:val="single" w:sz="4" w:space="4" w:color="auto"/>
        </w:pBdr>
        <w:jc w:val="both"/>
        <w:rPr>
          <w:sz w:val="16"/>
          <w:szCs w:val="16"/>
          <w:lang w:eastAsia="es-ES"/>
        </w:rPr>
      </w:pPr>
      <w:r w:rsidRPr="00984DBD">
        <w:rPr>
          <w:b/>
          <w:bCs/>
          <w:color w:val="000000" w:themeColor="text1"/>
          <w:sz w:val="18"/>
          <w:szCs w:val="18"/>
          <w:u w:val="single"/>
          <w:lang w:eastAsia="es-ES"/>
        </w:rPr>
        <w:t>No será aplicable lo establecido en esta disposición, cuando</w:t>
      </w:r>
      <w:r w:rsidRPr="00984DBD">
        <w:rPr>
          <w:color w:val="000000" w:themeColor="text1"/>
          <w:sz w:val="16"/>
          <w:szCs w:val="16"/>
          <w:lang w:eastAsia="es-ES"/>
        </w:rPr>
        <w:t xml:space="preserve"> </w:t>
      </w:r>
      <w:r w:rsidRPr="00832A44">
        <w:rPr>
          <w:sz w:val="16"/>
          <w:szCs w:val="16"/>
          <w:lang w:eastAsia="es-ES"/>
        </w:rPr>
        <w:t>la rebaja en la renta arrendaticia se compense con posterioridad por el arrendatario mediante incrementos en las rentas posteriores u otras prestaciones o cuando los arrendatarios sean una persona o entidad vinculada con el arrendador en el sentido del artículo 18 de la Ley del Impuesto sobre Sociedades o estén unidos con aquel por vínculos de parentesco, incluido el cónyuge, en línea directa o colateral, consanguínea o por afinidad hasta el segundo grado inclusive.»</w:t>
      </w:r>
    </w:p>
    <w:p w14:paraId="41F4457F" w14:textId="77777777" w:rsidR="00C519F2" w:rsidRPr="00C519F2" w:rsidRDefault="00C519F2" w:rsidP="00C519F2">
      <w:pPr>
        <w:jc w:val="both"/>
        <w:rPr>
          <w:color w:val="auto"/>
          <w:lang w:eastAsia="es-ES"/>
        </w:rPr>
      </w:pPr>
    </w:p>
    <w:p w14:paraId="46B1CEDB" w14:textId="7C202D27" w:rsidR="000505D6" w:rsidRDefault="000505D6" w:rsidP="000505D6">
      <w:pPr>
        <w:jc w:val="both"/>
        <w:rPr>
          <w:sz w:val="16"/>
          <w:szCs w:val="16"/>
        </w:rPr>
      </w:pPr>
      <w:bookmarkStart w:id="5" w:name="_Artículo_14._Deducibilidad"/>
      <w:bookmarkStart w:id="6" w:name="_Artículo_15._Reducción"/>
      <w:bookmarkEnd w:id="5"/>
      <w:bookmarkEnd w:id="6"/>
    </w:p>
    <w:p w14:paraId="797119EA" w14:textId="02FC23D1" w:rsidR="00C52BB2" w:rsidRDefault="00C52BB2" w:rsidP="000505D6">
      <w:pPr>
        <w:jc w:val="both"/>
        <w:rPr>
          <w:sz w:val="16"/>
          <w:szCs w:val="16"/>
        </w:rPr>
      </w:pPr>
    </w:p>
    <w:p w14:paraId="1DF6BB81" w14:textId="1D840EA6" w:rsidR="00C52BB2" w:rsidRDefault="00C52BB2" w:rsidP="000505D6">
      <w:pPr>
        <w:jc w:val="both"/>
        <w:rPr>
          <w:sz w:val="16"/>
          <w:szCs w:val="16"/>
        </w:rPr>
      </w:pPr>
    </w:p>
    <w:p w14:paraId="6E32A50F" w14:textId="27F3177A" w:rsidR="00C52BB2" w:rsidRDefault="00C52BB2" w:rsidP="000505D6">
      <w:pPr>
        <w:jc w:val="both"/>
        <w:rPr>
          <w:sz w:val="16"/>
          <w:szCs w:val="16"/>
        </w:rPr>
      </w:pPr>
    </w:p>
    <w:p w14:paraId="33D873DF" w14:textId="11E1EF9B" w:rsidR="00C52BB2" w:rsidRDefault="00C52BB2" w:rsidP="000505D6">
      <w:pPr>
        <w:jc w:val="both"/>
        <w:rPr>
          <w:sz w:val="16"/>
          <w:szCs w:val="16"/>
        </w:rPr>
      </w:pPr>
    </w:p>
    <w:p w14:paraId="23B1CCA0" w14:textId="7703DC41" w:rsidR="00C52BB2" w:rsidRDefault="00C52BB2" w:rsidP="000505D6">
      <w:pPr>
        <w:jc w:val="both"/>
        <w:rPr>
          <w:sz w:val="16"/>
          <w:szCs w:val="16"/>
        </w:rPr>
      </w:pPr>
    </w:p>
    <w:p w14:paraId="6A25AA6A" w14:textId="420787A3" w:rsidR="00C52BB2" w:rsidRDefault="00C52BB2" w:rsidP="000505D6">
      <w:pPr>
        <w:jc w:val="both"/>
        <w:rPr>
          <w:sz w:val="16"/>
          <w:szCs w:val="16"/>
        </w:rPr>
      </w:pPr>
    </w:p>
    <w:p w14:paraId="35EB5DF8" w14:textId="2180C032" w:rsidR="00C52BB2" w:rsidRDefault="00C52BB2" w:rsidP="000505D6">
      <w:pPr>
        <w:jc w:val="both"/>
        <w:rPr>
          <w:sz w:val="16"/>
          <w:szCs w:val="16"/>
        </w:rPr>
      </w:pPr>
    </w:p>
    <w:p w14:paraId="11D0961E" w14:textId="77777777" w:rsidR="00C52BB2" w:rsidRDefault="00C52BB2" w:rsidP="00C52BB2">
      <w:pPr>
        <w:rPr>
          <w:rFonts w:ascii="Arial Negrita" w:hAnsi="Arial Negrita"/>
          <w:b/>
          <w:bCs/>
          <w:color w:val="000000" w:themeColor="text1"/>
          <w:spacing w:val="-10"/>
          <w:sz w:val="22"/>
          <w:szCs w:val="22"/>
        </w:rPr>
      </w:pPr>
      <w:r w:rsidRPr="005555A8">
        <w:rPr>
          <w:rFonts w:ascii="Arial Negrita" w:hAnsi="Arial Negrita"/>
          <w:b/>
          <w:bCs/>
          <w:color w:val="000000" w:themeColor="text1"/>
          <w:spacing w:val="-10"/>
          <w:sz w:val="22"/>
          <w:szCs w:val="22"/>
          <w:highlight w:val="lightGray"/>
        </w:rPr>
        <w:lastRenderedPageBreak/>
        <w:t>IRPF. Rendimiento de trabajo en especie exento.</w:t>
      </w:r>
    </w:p>
    <w:p w14:paraId="0A1BB1CD" w14:textId="77777777" w:rsidR="00C52BB2" w:rsidRDefault="00C52BB2" w:rsidP="00C52BB2">
      <w:pPr>
        <w:pBdr>
          <w:top w:val="single" w:sz="4" w:space="1" w:color="auto"/>
          <w:left w:val="single" w:sz="4" w:space="4" w:color="auto"/>
          <w:bottom w:val="single" w:sz="4" w:space="1" w:color="auto"/>
          <w:right w:val="single" w:sz="4" w:space="4" w:color="auto"/>
        </w:pBdr>
        <w:rPr>
          <w:rFonts w:ascii="Arial Negrita" w:hAnsi="Arial Negrita"/>
          <w:b/>
          <w:bCs/>
          <w:color w:val="000000" w:themeColor="text1"/>
          <w:spacing w:val="-10"/>
          <w:sz w:val="22"/>
          <w:szCs w:val="22"/>
        </w:rPr>
      </w:pPr>
    </w:p>
    <w:p w14:paraId="6380C216" w14:textId="77777777" w:rsidR="00C52BB2" w:rsidRDefault="00C52BB2" w:rsidP="00C52BB2">
      <w:pPr>
        <w:pBdr>
          <w:top w:val="single" w:sz="4" w:space="1" w:color="auto"/>
          <w:left w:val="single" w:sz="4" w:space="4" w:color="auto"/>
          <w:bottom w:val="single" w:sz="4" w:space="1" w:color="auto"/>
          <w:right w:val="single" w:sz="4" w:space="4" w:color="auto"/>
        </w:pBdr>
        <w:jc w:val="both"/>
      </w:pPr>
      <w:r>
        <w:t>La DF</w:t>
      </w:r>
      <w:r w:rsidRPr="007E2E4E">
        <w:t xml:space="preserve"> primera</w:t>
      </w:r>
      <w:r>
        <w:t xml:space="preserve"> del RD-ley 35/2020</w:t>
      </w:r>
      <w:r w:rsidRPr="007E2E4E">
        <w:t xml:space="preserve"> revisa la exención prevista para las retribuciones en especie derivadas de fórmulas indirectas de prestación del servicio de comedor de empresa, con la finalidad de aclarar que dicha exención resulta también de aplicación en el caso del trabajo a distancia o </w:t>
      </w:r>
      <w:r>
        <w:t>teletrabajo</w:t>
      </w:r>
      <w:r w:rsidRPr="007E2E4E">
        <w:t xml:space="preserve">. </w:t>
      </w:r>
    </w:p>
    <w:p w14:paraId="5DA2C42C" w14:textId="77777777" w:rsidR="00C52BB2" w:rsidRDefault="00C52BB2" w:rsidP="00C52BB2">
      <w:pPr>
        <w:pBdr>
          <w:top w:val="single" w:sz="4" w:space="1" w:color="auto"/>
          <w:left w:val="single" w:sz="4" w:space="4" w:color="auto"/>
          <w:bottom w:val="single" w:sz="4" w:space="1" w:color="auto"/>
          <w:right w:val="single" w:sz="4" w:space="4" w:color="auto"/>
        </w:pBdr>
        <w:jc w:val="both"/>
      </w:pPr>
    </w:p>
    <w:p w14:paraId="484CA154" w14:textId="77777777" w:rsidR="00C52BB2" w:rsidRDefault="00C52BB2" w:rsidP="00C52BB2">
      <w:pPr>
        <w:pBdr>
          <w:top w:val="single" w:sz="4" w:space="1" w:color="auto"/>
          <w:left w:val="single" w:sz="4" w:space="4" w:color="auto"/>
          <w:bottom w:val="single" w:sz="4" w:space="1" w:color="auto"/>
          <w:right w:val="single" w:sz="4" w:space="4" w:color="auto"/>
        </w:pBdr>
        <w:jc w:val="both"/>
      </w:pPr>
      <w:r w:rsidRPr="007E2E4E">
        <w:t xml:space="preserve">De esta forma, la exención </w:t>
      </w:r>
      <w:r>
        <w:t>prevista en el art.42.3 a) de la LIRPF resultará aplicable</w:t>
      </w:r>
      <w:r w:rsidRPr="007E2E4E">
        <w:t xml:space="preserve"> cuando el servicio se </w:t>
      </w:r>
      <w:r w:rsidRPr="00AD60E9">
        <w:t xml:space="preserve">preste en el propio local del establecimiento de hostelería </w:t>
      </w:r>
      <w:r w:rsidRPr="007B125C">
        <w:rPr>
          <w:b/>
          <w:bCs/>
          <w:sz w:val="22"/>
          <w:szCs w:val="22"/>
        </w:rPr>
        <w:t>o fuera de éste</w:t>
      </w:r>
      <w:r w:rsidRPr="00AD60E9">
        <w:t>, previa recogida por el empleado o mediante su entrega en su centro de trabajo o en el lugar elegido por aquel para desarrollar su trabajo en los días en que este se realice a distancia o mediante teletrabajo.</w:t>
      </w:r>
    </w:p>
    <w:p w14:paraId="3ED5E916" w14:textId="77777777" w:rsidR="00C52BB2" w:rsidRPr="00AD60E9" w:rsidRDefault="00C52BB2" w:rsidP="00C52BB2">
      <w:pPr>
        <w:pBdr>
          <w:top w:val="single" w:sz="4" w:space="1" w:color="auto"/>
          <w:left w:val="single" w:sz="4" w:space="4" w:color="auto"/>
          <w:bottom w:val="single" w:sz="4" w:space="1" w:color="auto"/>
          <w:right w:val="single" w:sz="4" w:space="4" w:color="auto"/>
        </w:pBdr>
        <w:jc w:val="both"/>
      </w:pPr>
    </w:p>
    <w:p w14:paraId="2F5BB51A" w14:textId="77777777" w:rsidR="00C52BB2" w:rsidRDefault="00C52BB2" w:rsidP="00C52BB2">
      <w:pPr>
        <w:pBdr>
          <w:top w:val="single" w:sz="4" w:space="1" w:color="auto"/>
          <w:left w:val="single" w:sz="4" w:space="4" w:color="auto"/>
          <w:bottom w:val="single" w:sz="4" w:space="1" w:color="auto"/>
          <w:right w:val="single" w:sz="4" w:space="4" w:color="auto"/>
        </w:pBdr>
        <w:jc w:val="both"/>
        <w:rPr>
          <w:sz w:val="16"/>
          <w:szCs w:val="16"/>
        </w:rPr>
      </w:pPr>
      <w:r w:rsidRPr="00192A25">
        <w:rPr>
          <w:sz w:val="16"/>
          <w:szCs w:val="16"/>
        </w:rPr>
        <w:t>«a) Las entregas a empleados de productos a precios rebajados que se realicen en cantinas o comedores de empresa o economatos de carácter social. Tendrán la consideración de entrega de productos a precios rebajados que se realicen en comedores de empresa las fórmulas indirectas de prestación del servicio cuya cuantía no supere la cantidad que reglamentariamente se determine, con independencia de que el servicio se preste en el propio local del establecimiento de hostelería o fuera de éste, previa recogida por el empleado o mediante su entrega en su centro de trabajo o en el lugar elegido por aquel para desarrollar su trabajo en los días en que este se realice a distancia o mediante teletrabajo.»</w:t>
      </w:r>
    </w:p>
    <w:p w14:paraId="635A147B" w14:textId="77777777" w:rsidR="00C52BB2" w:rsidRDefault="00C52BB2" w:rsidP="000505D6">
      <w:pPr>
        <w:jc w:val="both"/>
        <w:rPr>
          <w:sz w:val="16"/>
          <w:szCs w:val="16"/>
        </w:rPr>
      </w:pPr>
    </w:p>
    <w:p w14:paraId="6164E73C" w14:textId="5B6BA31F" w:rsidR="000505D6" w:rsidRDefault="000505D6" w:rsidP="000505D6">
      <w:pPr>
        <w:jc w:val="both"/>
        <w:rPr>
          <w:sz w:val="22"/>
          <w:szCs w:val="22"/>
        </w:rPr>
      </w:pPr>
    </w:p>
    <w:p w14:paraId="3B66CFA4" w14:textId="77777777" w:rsidR="000505D6" w:rsidRPr="00EA7210" w:rsidRDefault="000505D6" w:rsidP="000505D6">
      <w:pPr>
        <w:keepNext/>
        <w:keepLines/>
        <w:jc w:val="both"/>
        <w:outlineLvl w:val="0"/>
        <w:rPr>
          <w:rFonts w:eastAsiaTheme="majorEastAsia" w:cstheme="majorBidi"/>
          <w:b/>
          <w:color w:val="auto"/>
          <w:sz w:val="22"/>
          <w:szCs w:val="22"/>
          <w:lang w:eastAsia="es-ES"/>
        </w:rPr>
      </w:pPr>
      <w:r w:rsidRPr="00581F61">
        <w:rPr>
          <w:rFonts w:eastAsia="Times New Roman" w:cstheme="majorBidi"/>
          <w:b/>
          <w:color w:val="auto"/>
          <w:sz w:val="22"/>
          <w:szCs w:val="22"/>
          <w:highlight w:val="lightGray"/>
          <w:u w:val="single"/>
          <w:lang w:eastAsia="es-ES"/>
        </w:rPr>
        <w:t>IRPF.</w:t>
      </w:r>
      <w:r w:rsidRPr="00581F61">
        <w:rPr>
          <w:rFonts w:eastAsia="Times New Roman" w:cstheme="majorBidi"/>
          <w:b/>
          <w:color w:val="auto"/>
          <w:sz w:val="22"/>
          <w:szCs w:val="22"/>
          <w:highlight w:val="lightGray"/>
          <w:lang w:eastAsia="es-ES"/>
        </w:rPr>
        <w:t xml:space="preserve"> Reducción del plazo para que las cantidades adeudadas por los arrendatarios tengan la consideración de saldo de dudoso cobro.</w:t>
      </w:r>
      <w:r>
        <w:rPr>
          <w:rFonts w:eastAsia="Times New Roman" w:cstheme="majorBidi"/>
          <w:b/>
          <w:color w:val="auto"/>
          <w:sz w:val="22"/>
          <w:szCs w:val="22"/>
          <w:lang w:eastAsia="es-ES"/>
        </w:rPr>
        <w:t xml:space="preserve"> </w:t>
      </w:r>
    </w:p>
    <w:p w14:paraId="72388956" w14:textId="77777777" w:rsidR="000505D6" w:rsidRPr="00C519F2" w:rsidRDefault="000505D6" w:rsidP="000505D6">
      <w:pPr>
        <w:pBdr>
          <w:top w:val="single" w:sz="4" w:space="1" w:color="auto"/>
          <w:left w:val="single" w:sz="4" w:space="4" w:color="auto"/>
          <w:bottom w:val="single" w:sz="4" w:space="1" w:color="auto"/>
          <w:right w:val="single" w:sz="4" w:space="4" w:color="auto"/>
        </w:pBdr>
        <w:jc w:val="both"/>
        <w:rPr>
          <w:b/>
          <w:bCs/>
          <w:color w:val="auto"/>
          <w:lang w:eastAsia="es-ES"/>
        </w:rPr>
      </w:pPr>
    </w:p>
    <w:p w14:paraId="7DF9A25F" w14:textId="77777777" w:rsidR="000505D6" w:rsidRPr="00AC4A98" w:rsidRDefault="000505D6" w:rsidP="000505D6">
      <w:pPr>
        <w:pBdr>
          <w:top w:val="single" w:sz="4" w:space="1" w:color="auto"/>
          <w:left w:val="single" w:sz="4" w:space="4" w:color="auto"/>
          <w:bottom w:val="single" w:sz="4" w:space="1" w:color="auto"/>
          <w:right w:val="single" w:sz="4" w:space="4" w:color="auto"/>
        </w:pBdr>
        <w:jc w:val="both"/>
        <w:rPr>
          <w:sz w:val="16"/>
          <w:szCs w:val="16"/>
        </w:rPr>
      </w:pPr>
      <w:r w:rsidRPr="00C519F2">
        <w:rPr>
          <w:color w:val="auto"/>
          <w:lang w:eastAsia="es-ES"/>
        </w:rPr>
        <w:t xml:space="preserve">El plazo de seis meses a que se refiere el número 2.º de la letra e) del artículo 13 del Reglamento del </w:t>
      </w:r>
      <w:r>
        <w:rPr>
          <w:color w:val="auto"/>
          <w:lang w:eastAsia="es-ES"/>
        </w:rPr>
        <w:t>IRPF,</w:t>
      </w:r>
      <w:r w:rsidRPr="00C519F2">
        <w:rPr>
          <w:color w:val="auto"/>
          <w:lang w:eastAsia="es-ES"/>
        </w:rPr>
        <w:t xml:space="preserve"> </w:t>
      </w:r>
      <w:r>
        <w:rPr>
          <w:color w:val="auto"/>
          <w:lang w:eastAsia="es-ES"/>
        </w:rPr>
        <w:t xml:space="preserve">para que el saldo de dudoso cobro tenga la consideración de gasto deducible para la determinación del rendimiento neto del capital inmobiliario siempre que esta circunstancia quede suficientemente justificada, </w:t>
      </w:r>
      <w:r w:rsidRPr="00C519F2">
        <w:rPr>
          <w:color w:val="auto"/>
          <w:lang w:eastAsia="es-ES"/>
        </w:rPr>
        <w:t xml:space="preserve">quedará </w:t>
      </w:r>
      <w:r w:rsidRPr="00AC4A98">
        <w:rPr>
          <w:b/>
          <w:bCs/>
          <w:color w:val="auto"/>
          <w:sz w:val="22"/>
          <w:szCs w:val="22"/>
          <w:lang w:eastAsia="es-ES"/>
        </w:rPr>
        <w:t>reducido a tres meses en los ejercicios 2020 y 2021</w:t>
      </w:r>
      <w:r>
        <w:rPr>
          <w:b/>
          <w:bCs/>
          <w:color w:val="auto"/>
          <w:lang w:eastAsia="es-ES"/>
        </w:rPr>
        <w:t xml:space="preserve">. </w:t>
      </w:r>
      <w:r w:rsidRPr="00A0196C">
        <w:rPr>
          <w:color w:val="000000"/>
        </w:rPr>
        <w:t>Por lo tanto, cuando entre el momento de la primera gestión de cobro realizada por el contribuyente y el de la finalización del período impositivo hubiesen transcurrido más de 3 meses, y no se hubiese producido una renovación de crédito.</w:t>
      </w:r>
      <w:r>
        <w:rPr>
          <w:color w:val="000000"/>
        </w:rPr>
        <w:t xml:space="preserve"> </w:t>
      </w:r>
      <w:r w:rsidRPr="00AC4A98">
        <w:rPr>
          <w:sz w:val="16"/>
          <w:szCs w:val="16"/>
        </w:rPr>
        <w:t>Art.15 RD-ley 15/2020.</w:t>
      </w:r>
    </w:p>
    <w:p w14:paraId="1302370F" w14:textId="77777777" w:rsidR="000505D6" w:rsidRPr="00C519F2" w:rsidRDefault="000505D6" w:rsidP="000505D6">
      <w:pPr>
        <w:pBdr>
          <w:top w:val="single" w:sz="4" w:space="1" w:color="auto"/>
          <w:left w:val="single" w:sz="4" w:space="4" w:color="auto"/>
          <w:bottom w:val="single" w:sz="4" w:space="1" w:color="auto"/>
          <w:right w:val="single" w:sz="4" w:space="4" w:color="auto"/>
        </w:pBdr>
        <w:jc w:val="both"/>
        <w:rPr>
          <w:color w:val="auto"/>
          <w:lang w:eastAsia="es-ES"/>
        </w:rPr>
      </w:pPr>
    </w:p>
    <w:p w14:paraId="5706E921" w14:textId="77777777" w:rsidR="000505D6" w:rsidRDefault="000505D6" w:rsidP="000505D6">
      <w:pPr>
        <w:pBdr>
          <w:top w:val="single" w:sz="4" w:space="1" w:color="auto"/>
          <w:left w:val="single" w:sz="4" w:space="4" w:color="auto"/>
          <w:bottom w:val="single" w:sz="4" w:space="1" w:color="auto"/>
          <w:right w:val="single" w:sz="4" w:space="4" w:color="auto"/>
        </w:pBdr>
        <w:jc w:val="both"/>
        <w:rPr>
          <w:color w:val="auto"/>
          <w:lang w:eastAsia="es-ES"/>
        </w:rPr>
      </w:pPr>
      <w:r w:rsidRPr="00C519F2">
        <w:rPr>
          <w:color w:val="auto"/>
          <w:lang w:eastAsia="es-ES"/>
        </w:rPr>
        <w:t>Reglamentariamente podrá modificarse el plazo previsto</w:t>
      </w:r>
      <w:r>
        <w:rPr>
          <w:color w:val="auto"/>
          <w:lang w:eastAsia="es-ES"/>
        </w:rPr>
        <w:t>.</w:t>
      </w:r>
    </w:p>
    <w:p w14:paraId="0DD1AAEB" w14:textId="7A7FC737" w:rsidR="000505D6" w:rsidRDefault="000505D6" w:rsidP="000505D6">
      <w:pPr>
        <w:jc w:val="both"/>
        <w:rPr>
          <w:sz w:val="22"/>
          <w:szCs w:val="22"/>
        </w:rPr>
      </w:pPr>
    </w:p>
    <w:p w14:paraId="130A8A89" w14:textId="77777777" w:rsidR="00C52BB2" w:rsidRDefault="00C52BB2" w:rsidP="000505D6">
      <w:pPr>
        <w:jc w:val="both"/>
        <w:rPr>
          <w:sz w:val="22"/>
          <w:szCs w:val="22"/>
        </w:rPr>
      </w:pPr>
    </w:p>
    <w:p w14:paraId="146C2050" w14:textId="03A6C4B2" w:rsidR="000505D6" w:rsidRPr="000505D6" w:rsidRDefault="0023287E" w:rsidP="000505D6">
      <w:pPr>
        <w:jc w:val="both"/>
        <w:rPr>
          <w:rFonts w:ascii="Arial Negrita" w:hAnsi="Arial Negrita"/>
          <w:b/>
          <w:bCs/>
          <w:color w:val="000000" w:themeColor="text1"/>
          <w:spacing w:val="-10"/>
          <w:sz w:val="22"/>
          <w:szCs w:val="22"/>
        </w:rPr>
      </w:pPr>
      <w:r>
        <w:rPr>
          <w:b/>
          <w:bCs/>
          <w:color w:val="000000" w:themeColor="text1"/>
          <w:sz w:val="22"/>
          <w:szCs w:val="22"/>
          <w:highlight w:val="lightGray"/>
        </w:rPr>
        <w:t>IS.IRPF.IRNR</w:t>
      </w:r>
      <w:r w:rsidR="000505D6" w:rsidRPr="000505D6">
        <w:rPr>
          <w:b/>
          <w:bCs/>
          <w:color w:val="000000" w:themeColor="text1"/>
          <w:sz w:val="22"/>
          <w:szCs w:val="22"/>
          <w:highlight w:val="lightGray"/>
        </w:rPr>
        <w:t xml:space="preserve">. </w:t>
      </w:r>
      <w:r w:rsidR="000505D6" w:rsidRPr="000505D6">
        <w:rPr>
          <w:b/>
          <w:bCs/>
          <w:color w:val="000000" w:themeColor="text1"/>
          <w:spacing w:val="-10"/>
          <w:sz w:val="22"/>
          <w:szCs w:val="22"/>
          <w:highlight w:val="lightGray"/>
        </w:rPr>
        <w:t>Deducibilidad de pérdidas por deterioro de los créditos derivadas de las</w:t>
      </w:r>
      <w:r w:rsidR="000505D6" w:rsidRPr="000505D6">
        <w:rPr>
          <w:rFonts w:ascii="Arial Negrita" w:hAnsi="Arial Negrita"/>
          <w:b/>
          <w:bCs/>
          <w:color w:val="000000" w:themeColor="text1"/>
          <w:spacing w:val="-10"/>
          <w:sz w:val="22"/>
          <w:szCs w:val="22"/>
          <w:highlight w:val="lightGray"/>
        </w:rPr>
        <w:t xml:space="preserve"> posibles insolvencias de deudores en empresas de reducida dimensión en los períodos impositivos que se inicien en 2020 y 2021.</w:t>
      </w:r>
    </w:p>
    <w:p w14:paraId="13206539" w14:textId="77777777" w:rsidR="000505D6" w:rsidRPr="000505D6" w:rsidRDefault="000505D6" w:rsidP="008B081D">
      <w:pPr>
        <w:pBdr>
          <w:top w:val="single" w:sz="4" w:space="1" w:color="auto"/>
          <w:left w:val="single" w:sz="4" w:space="4" w:color="auto"/>
          <w:bottom w:val="single" w:sz="4" w:space="1" w:color="auto"/>
          <w:right w:val="single" w:sz="4" w:space="4" w:color="auto"/>
        </w:pBdr>
        <w:jc w:val="both"/>
        <w:rPr>
          <w:sz w:val="22"/>
          <w:szCs w:val="22"/>
        </w:rPr>
      </w:pPr>
    </w:p>
    <w:p w14:paraId="043505AD" w14:textId="223798DF" w:rsidR="000505D6" w:rsidRDefault="000505D6" w:rsidP="008B081D">
      <w:pPr>
        <w:pBdr>
          <w:top w:val="single" w:sz="4" w:space="1" w:color="auto"/>
          <w:left w:val="single" w:sz="4" w:space="4" w:color="auto"/>
          <w:bottom w:val="single" w:sz="4" w:space="1" w:color="auto"/>
          <w:right w:val="single" w:sz="4" w:space="4" w:color="auto"/>
        </w:pBdr>
        <w:jc w:val="both"/>
        <w:rPr>
          <w:color w:val="000000" w:themeColor="text1"/>
          <w:sz w:val="18"/>
          <w:szCs w:val="18"/>
        </w:rPr>
      </w:pPr>
      <w:r w:rsidRPr="00943F7C">
        <w:t xml:space="preserve">Los contribuyentes del </w:t>
      </w:r>
      <w:r w:rsidR="0023287E" w:rsidRPr="00943F7C">
        <w:t>IS</w:t>
      </w:r>
      <w:r w:rsidRPr="00943F7C">
        <w:t xml:space="preserve">, del </w:t>
      </w:r>
      <w:r w:rsidR="0023287E" w:rsidRPr="00943F7C">
        <w:t>IRPF</w:t>
      </w:r>
      <w:r w:rsidRPr="00943F7C">
        <w:t xml:space="preserve"> o del </w:t>
      </w:r>
      <w:r w:rsidR="0023287E" w:rsidRPr="00943F7C">
        <w:t>IRNR</w:t>
      </w:r>
      <w:r w:rsidRPr="00943F7C">
        <w:t xml:space="preserve"> que obtengan rentas mediante establecimiento permanente situado en territorio español que cumplan las condiciones del artículo 101 de la</w:t>
      </w:r>
      <w:r w:rsidR="0023287E" w:rsidRPr="00943F7C">
        <w:t xml:space="preserve"> LIS </w:t>
      </w:r>
      <w:r w:rsidR="00FB07B2" w:rsidRPr="00943F7C">
        <w:t>(entidades reducida dimensión</w:t>
      </w:r>
      <w:r w:rsidR="0023287E" w:rsidRPr="00943F7C">
        <w:t>)</w:t>
      </w:r>
      <w:r w:rsidRPr="00943F7C">
        <w:t xml:space="preserve">, en los períodos impositivos que se inicien en el año 2020 y en el año 2021 podrán deducir, en dichos períodos, las pérdidas por deterioro de los créditos derivadas de las posibles insolvencias de deudores </w:t>
      </w:r>
      <w:r w:rsidRPr="00943F7C">
        <w:rPr>
          <w:b/>
          <w:bCs/>
        </w:rPr>
        <w:t>cuando en el momento del devengo del impuesto el plazo que haya transcurrido desde el vencimiento de la obligación</w:t>
      </w:r>
      <w:r w:rsidRPr="00943F7C">
        <w:t xml:space="preserve"> a que se refiere la letra a) del apartado 1 del artículo 13 de dicha ley </w:t>
      </w:r>
      <w:r w:rsidRPr="00943F7C">
        <w:rPr>
          <w:b/>
          <w:bCs/>
          <w:color w:val="000000" w:themeColor="text1"/>
        </w:rPr>
        <w:t>sea de tres meses</w:t>
      </w:r>
      <w:r w:rsidR="00A65BED">
        <w:rPr>
          <w:b/>
          <w:bCs/>
          <w:color w:val="000000" w:themeColor="text1"/>
          <w:sz w:val="22"/>
          <w:szCs w:val="22"/>
        </w:rPr>
        <w:t xml:space="preserve"> </w:t>
      </w:r>
      <w:r w:rsidR="00A65BED" w:rsidRPr="00274777">
        <w:rPr>
          <w:color w:val="000000" w:themeColor="text1"/>
          <w:sz w:val="18"/>
          <w:szCs w:val="18"/>
        </w:rPr>
        <w:t>(</w:t>
      </w:r>
      <w:r w:rsidR="00274777" w:rsidRPr="00274777">
        <w:rPr>
          <w:color w:val="000000" w:themeColor="text1"/>
          <w:sz w:val="18"/>
          <w:szCs w:val="18"/>
        </w:rPr>
        <w:t>antes: 6 meses)</w:t>
      </w:r>
      <w:r w:rsidR="00274777">
        <w:rPr>
          <w:color w:val="000000" w:themeColor="text1"/>
          <w:sz w:val="18"/>
          <w:szCs w:val="18"/>
        </w:rPr>
        <w:t>. Art.14 RD-Ley 35/2020.</w:t>
      </w:r>
    </w:p>
    <w:p w14:paraId="40574B57" w14:textId="668ABF08" w:rsidR="008B081D" w:rsidRPr="00C52BB2" w:rsidRDefault="008B081D" w:rsidP="00C52BB2"/>
    <w:p w14:paraId="4B767628" w14:textId="50A3BE17" w:rsidR="00C52BB2" w:rsidRPr="00C52BB2" w:rsidRDefault="00C52BB2" w:rsidP="00C52BB2"/>
    <w:p w14:paraId="34C04F33" w14:textId="50AB1F02" w:rsidR="00C52BB2" w:rsidRPr="00C52BB2" w:rsidRDefault="00C52BB2" w:rsidP="00C52BB2"/>
    <w:p w14:paraId="4FD17481" w14:textId="316F5E78" w:rsidR="00C52BB2" w:rsidRPr="00C52BB2" w:rsidRDefault="00C52BB2" w:rsidP="00C52BB2"/>
    <w:p w14:paraId="1887E0C3" w14:textId="2FC6510A" w:rsidR="00C52BB2" w:rsidRPr="00C52BB2" w:rsidRDefault="00C52BB2" w:rsidP="00C52BB2"/>
    <w:p w14:paraId="661FA8F3" w14:textId="67A15495" w:rsidR="00C52BB2" w:rsidRPr="00C52BB2" w:rsidRDefault="00C52BB2" w:rsidP="00C52BB2"/>
    <w:p w14:paraId="3336BDF5" w14:textId="77777777" w:rsidR="00C52BB2" w:rsidRPr="00C52BB2" w:rsidRDefault="00C52BB2" w:rsidP="00C52BB2"/>
    <w:p w14:paraId="7DCD990A" w14:textId="77777777" w:rsidR="00C52BB2" w:rsidRPr="00C52BB2" w:rsidRDefault="00C52BB2" w:rsidP="00C52BB2"/>
    <w:p w14:paraId="2545A91A" w14:textId="3B664D44" w:rsidR="008B081D" w:rsidRPr="008B081D" w:rsidRDefault="008B081D" w:rsidP="008B081D">
      <w:pPr>
        <w:keepNext/>
        <w:keepLines/>
        <w:jc w:val="both"/>
        <w:outlineLvl w:val="0"/>
        <w:rPr>
          <w:rFonts w:ascii="Arial Negrita" w:eastAsia="Times New Roman" w:hAnsi="Arial Negrita" w:cstheme="majorBidi"/>
          <w:b/>
          <w:color w:val="auto"/>
          <w:spacing w:val="-10"/>
          <w:sz w:val="22"/>
          <w:szCs w:val="22"/>
          <w:lang w:eastAsia="es-ES"/>
        </w:rPr>
      </w:pPr>
      <w:r w:rsidRPr="008B081D">
        <w:rPr>
          <w:rFonts w:ascii="Arial Negrita" w:eastAsia="Times New Roman" w:hAnsi="Arial Negrita" w:cstheme="majorBidi"/>
          <w:b/>
          <w:color w:val="auto"/>
          <w:spacing w:val="-10"/>
          <w:sz w:val="22"/>
          <w:szCs w:val="22"/>
          <w:highlight w:val="lightGray"/>
          <w:lang w:eastAsia="es-ES"/>
        </w:rPr>
        <w:lastRenderedPageBreak/>
        <w:t xml:space="preserve">Tipo impositivo </w:t>
      </w:r>
      <w:r w:rsidR="00F60A07">
        <w:rPr>
          <w:rFonts w:ascii="Arial Negrita" w:eastAsia="Times New Roman" w:hAnsi="Arial Negrita" w:cstheme="majorBidi"/>
          <w:b/>
          <w:color w:val="auto"/>
          <w:spacing w:val="-10"/>
          <w:sz w:val="22"/>
          <w:szCs w:val="22"/>
          <w:highlight w:val="lightGray"/>
          <w:lang w:eastAsia="es-ES"/>
        </w:rPr>
        <w:t xml:space="preserve">0% del IVA </w:t>
      </w:r>
      <w:r w:rsidRPr="008B081D">
        <w:rPr>
          <w:rFonts w:ascii="Arial Negrita" w:eastAsia="Times New Roman" w:hAnsi="Arial Negrita" w:cstheme="majorBidi"/>
          <w:b/>
          <w:color w:val="auto"/>
          <w:spacing w:val="-10"/>
          <w:sz w:val="22"/>
          <w:szCs w:val="22"/>
          <w:highlight w:val="lightGray"/>
          <w:lang w:eastAsia="es-ES"/>
        </w:rPr>
        <w:t>aplicable a las entregas, importaciones y adquisiciones intracomunitarias de determinados bienes y prestaciones de servicios necesarios para combatir los efectos del SARS-CoV-2 así como a efectos del régimen especial del recargo de equivalencia.</w:t>
      </w:r>
    </w:p>
    <w:p w14:paraId="7C7515D2" w14:textId="1FCC6B74" w:rsidR="008B081D" w:rsidRDefault="008B081D" w:rsidP="0026581A">
      <w:pPr>
        <w:pBdr>
          <w:top w:val="single" w:sz="4" w:space="1" w:color="auto"/>
          <w:left w:val="single" w:sz="4" w:space="4" w:color="auto"/>
          <w:bottom w:val="single" w:sz="4" w:space="1" w:color="auto"/>
          <w:right w:val="single" w:sz="4" w:space="4" w:color="auto"/>
        </w:pBdr>
        <w:jc w:val="both"/>
        <w:rPr>
          <w:color w:val="auto"/>
          <w:lang w:eastAsia="es-ES"/>
        </w:rPr>
      </w:pPr>
    </w:p>
    <w:p w14:paraId="0042F6F1" w14:textId="35035C70" w:rsidR="00FC68D9" w:rsidRPr="00FC68D9" w:rsidRDefault="00FC68D9" w:rsidP="0026581A">
      <w:pPr>
        <w:pBdr>
          <w:top w:val="single" w:sz="4" w:space="1" w:color="auto"/>
          <w:left w:val="single" w:sz="4" w:space="4" w:color="auto"/>
          <w:bottom w:val="single" w:sz="4" w:space="1" w:color="auto"/>
          <w:right w:val="single" w:sz="4" w:space="4" w:color="auto"/>
        </w:pBdr>
        <w:jc w:val="both"/>
        <w:rPr>
          <w:sz w:val="18"/>
          <w:szCs w:val="18"/>
          <w:lang w:eastAsia="es-ES"/>
        </w:rPr>
      </w:pPr>
      <w:r w:rsidRPr="00FC68D9">
        <w:rPr>
          <w:sz w:val="18"/>
          <w:szCs w:val="18"/>
          <w:lang w:eastAsia="es-ES"/>
        </w:rPr>
        <w:t>De conformidad con lo establecido en la Directiva (UE) 2020/2020 del Consejo de 7 de diciembre de 2020, por la que se modifica la Directiva 2006/112/CE en lo relativo a medidas temporales en relación con el impuesto sobre el valor añadido aplicable a las vacunas contra la COVID-19 y los productos sanitarios para diagnóstico in vitro de esta enfermedad en respuesta a la pandemia de COVID-19.</w:t>
      </w:r>
    </w:p>
    <w:p w14:paraId="6B68158A" w14:textId="16715F7F" w:rsidR="00FC68D9" w:rsidRDefault="00FC68D9" w:rsidP="0026581A">
      <w:pPr>
        <w:pBdr>
          <w:top w:val="single" w:sz="4" w:space="1" w:color="auto"/>
          <w:left w:val="single" w:sz="4" w:space="4" w:color="auto"/>
          <w:bottom w:val="single" w:sz="4" w:space="1" w:color="auto"/>
          <w:right w:val="single" w:sz="4" w:space="4" w:color="auto"/>
        </w:pBdr>
        <w:jc w:val="both"/>
        <w:rPr>
          <w:color w:val="auto"/>
          <w:lang w:eastAsia="es-ES"/>
        </w:rPr>
      </w:pPr>
    </w:p>
    <w:p w14:paraId="166947AF" w14:textId="77777777" w:rsidR="00C52BB2" w:rsidRPr="008B081D" w:rsidRDefault="00C52BB2" w:rsidP="0026581A">
      <w:pPr>
        <w:pBdr>
          <w:top w:val="single" w:sz="4" w:space="1" w:color="auto"/>
          <w:left w:val="single" w:sz="4" w:space="4" w:color="auto"/>
          <w:bottom w:val="single" w:sz="4" w:space="1" w:color="auto"/>
          <w:right w:val="single" w:sz="4" w:space="4" w:color="auto"/>
        </w:pBdr>
        <w:jc w:val="both"/>
        <w:rPr>
          <w:color w:val="auto"/>
          <w:lang w:eastAsia="es-ES"/>
        </w:rPr>
      </w:pPr>
    </w:p>
    <w:p w14:paraId="32D30F27" w14:textId="0D2466DC" w:rsidR="008B081D" w:rsidRPr="008B081D" w:rsidRDefault="008B081D" w:rsidP="0026581A">
      <w:pPr>
        <w:pBdr>
          <w:top w:val="single" w:sz="4" w:space="1" w:color="auto"/>
          <w:left w:val="single" w:sz="4" w:space="4" w:color="auto"/>
          <w:bottom w:val="single" w:sz="4" w:space="1" w:color="auto"/>
          <w:right w:val="single" w:sz="4" w:space="4" w:color="auto"/>
        </w:pBdr>
        <w:jc w:val="both"/>
        <w:rPr>
          <w:color w:val="auto"/>
          <w:sz w:val="18"/>
          <w:szCs w:val="18"/>
          <w:lang w:eastAsia="es-ES"/>
        </w:rPr>
      </w:pPr>
      <w:r w:rsidRPr="008B081D">
        <w:rPr>
          <w:color w:val="auto"/>
          <w:sz w:val="18"/>
          <w:szCs w:val="18"/>
          <w:lang w:eastAsia="es-ES"/>
        </w:rPr>
        <w:t xml:space="preserve">1. Con efectos </w:t>
      </w:r>
      <w:r w:rsidRPr="008B081D">
        <w:rPr>
          <w:b/>
          <w:bCs/>
          <w:color w:val="auto"/>
          <w:sz w:val="18"/>
          <w:szCs w:val="18"/>
          <w:u w:val="single"/>
          <w:lang w:eastAsia="es-ES"/>
        </w:rPr>
        <w:t xml:space="preserve">desde </w:t>
      </w:r>
      <w:r w:rsidR="0026581A" w:rsidRPr="0026581A">
        <w:rPr>
          <w:b/>
          <w:bCs/>
          <w:color w:val="auto"/>
          <w:sz w:val="18"/>
          <w:szCs w:val="18"/>
          <w:u w:val="single"/>
          <w:lang w:eastAsia="es-ES"/>
        </w:rPr>
        <w:t>el 24-12-2020</w:t>
      </w:r>
      <w:r w:rsidRPr="008B081D">
        <w:rPr>
          <w:b/>
          <w:bCs/>
          <w:color w:val="auto"/>
          <w:sz w:val="18"/>
          <w:szCs w:val="18"/>
          <w:u w:val="single"/>
          <w:lang w:eastAsia="es-ES"/>
        </w:rPr>
        <w:t xml:space="preserve"> y vigencia hasta el 31</w:t>
      </w:r>
      <w:r w:rsidR="0026581A" w:rsidRPr="0026581A">
        <w:rPr>
          <w:b/>
          <w:bCs/>
          <w:color w:val="auto"/>
          <w:sz w:val="18"/>
          <w:szCs w:val="18"/>
          <w:u w:val="single"/>
          <w:lang w:eastAsia="es-ES"/>
        </w:rPr>
        <w:t>-12-2022</w:t>
      </w:r>
      <w:r w:rsidR="0026581A">
        <w:rPr>
          <w:color w:val="auto"/>
          <w:sz w:val="18"/>
          <w:szCs w:val="18"/>
          <w:lang w:eastAsia="es-ES"/>
        </w:rPr>
        <w:t>,</w:t>
      </w:r>
      <w:r w:rsidRPr="008B081D">
        <w:rPr>
          <w:color w:val="auto"/>
          <w:sz w:val="18"/>
          <w:szCs w:val="18"/>
          <w:lang w:eastAsia="es-ES"/>
        </w:rPr>
        <w:t xml:space="preserve"> se aplicará el tipo del 0 </w:t>
      </w:r>
      <w:r w:rsidR="0026581A">
        <w:rPr>
          <w:color w:val="auto"/>
          <w:sz w:val="18"/>
          <w:szCs w:val="18"/>
          <w:lang w:eastAsia="es-ES"/>
        </w:rPr>
        <w:t>%</w:t>
      </w:r>
      <w:r w:rsidRPr="008B081D">
        <w:rPr>
          <w:color w:val="auto"/>
          <w:sz w:val="18"/>
          <w:szCs w:val="18"/>
          <w:lang w:eastAsia="es-ES"/>
        </w:rPr>
        <w:t xml:space="preserve"> del </w:t>
      </w:r>
      <w:r w:rsidR="0026581A">
        <w:rPr>
          <w:color w:val="auto"/>
          <w:sz w:val="18"/>
          <w:szCs w:val="18"/>
          <w:lang w:eastAsia="es-ES"/>
        </w:rPr>
        <w:t>IVA</w:t>
      </w:r>
      <w:r w:rsidRPr="008B081D">
        <w:rPr>
          <w:color w:val="auto"/>
          <w:sz w:val="18"/>
          <w:szCs w:val="18"/>
          <w:lang w:eastAsia="es-ES"/>
        </w:rPr>
        <w:t xml:space="preserve"> a:</w:t>
      </w:r>
    </w:p>
    <w:p w14:paraId="65F91A5D"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color w:val="auto"/>
          <w:sz w:val="18"/>
          <w:szCs w:val="18"/>
          <w:lang w:eastAsia="es-ES"/>
        </w:rPr>
      </w:pPr>
    </w:p>
    <w:p w14:paraId="207561C4"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sz w:val="18"/>
          <w:szCs w:val="18"/>
          <w:lang w:eastAsia="es-ES"/>
        </w:rPr>
      </w:pPr>
      <w:r w:rsidRPr="008B081D">
        <w:rPr>
          <w:sz w:val="18"/>
          <w:szCs w:val="18"/>
          <w:lang w:eastAsia="es-ES"/>
        </w:rPr>
        <w:t>a) Las entregas, importaciones y adquisiciones intracomunitarias de productos sanitarios para diagnóstico in vitro del SARS-CoV-2 que sean conformes con los requisitos establecidos en la Directiva 98/79/CE del Parlamento Europeo y del Consejo, de 27 de octubre de 1998, sobre productos sanitarios para diagnóstico in vitro o en el Reglamento (UE) 2017/746 del Parlamento Europeo y del Consejo, de 5 de abril de 2017, sobre los productos sanitarios para diagnóstico in vitro y por el que se derogan la Directiva 98/79/CE y la Decisión 2010/227/UE de la Comisión y el Real Decreto 1662/2000, de 29 de septiembre, sobre productos sanitarios para diagnósticos «in vitro».</w:t>
      </w:r>
    </w:p>
    <w:p w14:paraId="523458F8"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sz w:val="18"/>
          <w:szCs w:val="18"/>
          <w:lang w:eastAsia="es-ES"/>
        </w:rPr>
      </w:pPr>
      <w:r w:rsidRPr="008B081D">
        <w:rPr>
          <w:sz w:val="18"/>
          <w:szCs w:val="18"/>
          <w:lang w:eastAsia="es-ES"/>
        </w:rPr>
        <w:t>b) Las entregas de vacunas contra el SARS-CoV-2 autorizadas por la Comisión Europea.</w:t>
      </w:r>
    </w:p>
    <w:p w14:paraId="3D4607D9"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sz w:val="18"/>
          <w:szCs w:val="18"/>
          <w:lang w:eastAsia="es-ES"/>
        </w:rPr>
      </w:pPr>
      <w:r w:rsidRPr="008B081D">
        <w:rPr>
          <w:sz w:val="18"/>
          <w:szCs w:val="18"/>
          <w:lang w:eastAsia="es-ES"/>
        </w:rPr>
        <w:t>c) Las prestaciones de servicios de transporte, almacenamiento y distribución relacionados con las entregas, importaciones y adquisiciones intracomunitarias, previstas en las letras a) y b) anteriores.</w:t>
      </w:r>
    </w:p>
    <w:p w14:paraId="42A7DCEF"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sz w:val="18"/>
          <w:szCs w:val="18"/>
          <w:lang w:eastAsia="es-ES"/>
        </w:rPr>
      </w:pPr>
      <w:r w:rsidRPr="008B081D">
        <w:rPr>
          <w:sz w:val="18"/>
          <w:szCs w:val="18"/>
          <w:lang w:eastAsia="es-ES"/>
        </w:rPr>
        <w:t>Estas operaciones se documentarán en factura como operaciones exentas.</w:t>
      </w:r>
    </w:p>
    <w:p w14:paraId="3CD39324" w14:textId="77777777" w:rsidR="008B081D" w:rsidRPr="008B081D" w:rsidRDefault="008B081D" w:rsidP="0026581A">
      <w:pPr>
        <w:pBdr>
          <w:top w:val="single" w:sz="4" w:space="1" w:color="auto"/>
          <w:left w:val="single" w:sz="4" w:space="4" w:color="auto"/>
          <w:bottom w:val="single" w:sz="4" w:space="1" w:color="auto"/>
          <w:right w:val="single" w:sz="4" w:space="4" w:color="auto"/>
        </w:pBdr>
        <w:jc w:val="both"/>
        <w:rPr>
          <w:sz w:val="18"/>
          <w:szCs w:val="18"/>
          <w:lang w:eastAsia="es-ES"/>
        </w:rPr>
      </w:pPr>
    </w:p>
    <w:p w14:paraId="1BC0AF83" w14:textId="1EEF5196" w:rsidR="008B081D" w:rsidRPr="008B081D" w:rsidRDefault="008B081D" w:rsidP="0026581A">
      <w:pPr>
        <w:pBdr>
          <w:top w:val="single" w:sz="4" w:space="1" w:color="auto"/>
          <w:left w:val="single" w:sz="4" w:space="4" w:color="auto"/>
          <w:bottom w:val="single" w:sz="4" w:space="1" w:color="auto"/>
          <w:right w:val="single" w:sz="4" w:space="4" w:color="auto"/>
        </w:pBdr>
        <w:jc w:val="both"/>
        <w:rPr>
          <w:color w:val="auto"/>
          <w:sz w:val="18"/>
          <w:szCs w:val="18"/>
          <w:lang w:eastAsia="es-ES"/>
        </w:rPr>
      </w:pPr>
      <w:r w:rsidRPr="008B081D">
        <w:rPr>
          <w:color w:val="auto"/>
          <w:sz w:val="18"/>
          <w:szCs w:val="18"/>
          <w:lang w:eastAsia="es-ES"/>
        </w:rPr>
        <w:t xml:space="preserve">2. </w:t>
      </w:r>
      <w:r w:rsidRPr="008B081D">
        <w:rPr>
          <w:b/>
          <w:bCs/>
          <w:color w:val="000000" w:themeColor="text1"/>
          <w:sz w:val="22"/>
          <w:szCs w:val="22"/>
          <w:lang w:eastAsia="es-ES"/>
        </w:rPr>
        <w:t>El tipo del recargo de equivalencia aplicable</w:t>
      </w:r>
      <w:r w:rsidRPr="008B081D">
        <w:rPr>
          <w:color w:val="auto"/>
          <w:sz w:val="18"/>
          <w:szCs w:val="18"/>
          <w:lang w:eastAsia="es-ES"/>
        </w:rPr>
        <w:t>, durante el ámbito temporal mencionado en el apartado anterior, a las entregas de los bienes citados en dicho apartado, será el 0 por ciento.</w:t>
      </w:r>
      <w:r w:rsidR="00FC68D9" w:rsidRPr="00F60A07">
        <w:rPr>
          <w:color w:val="auto"/>
          <w:sz w:val="18"/>
          <w:szCs w:val="18"/>
          <w:lang w:eastAsia="es-ES"/>
        </w:rPr>
        <w:t>”</w:t>
      </w:r>
    </w:p>
    <w:p w14:paraId="4A19E97D" w14:textId="77777777" w:rsidR="008B081D" w:rsidRPr="008B081D" w:rsidRDefault="008B081D" w:rsidP="008B081D">
      <w:pPr>
        <w:jc w:val="both"/>
        <w:rPr>
          <w:b/>
          <w:bCs/>
          <w:color w:val="auto"/>
          <w:sz w:val="18"/>
          <w:szCs w:val="18"/>
          <w:lang w:eastAsia="es-ES"/>
        </w:rPr>
      </w:pPr>
    </w:p>
    <w:sectPr w:rsidR="008B081D" w:rsidRPr="008B08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4343" w14:textId="77777777" w:rsidR="00311D72" w:rsidRDefault="00311D72" w:rsidP="00C519F2">
      <w:r>
        <w:separator/>
      </w:r>
    </w:p>
  </w:endnote>
  <w:endnote w:type="continuationSeparator" w:id="0">
    <w:p w14:paraId="53C547B6" w14:textId="77777777" w:rsidR="00311D72" w:rsidRDefault="00311D72" w:rsidP="00C5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BC2B" w14:textId="77777777" w:rsidR="00D03E0E" w:rsidRDefault="00D03E0E">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C27DEEA" w14:textId="77777777" w:rsidR="00D03E0E" w:rsidRDefault="00D03E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8FDF" w14:textId="77777777" w:rsidR="00311D72" w:rsidRDefault="00311D72" w:rsidP="00C519F2">
      <w:r>
        <w:separator/>
      </w:r>
    </w:p>
  </w:footnote>
  <w:footnote w:type="continuationSeparator" w:id="0">
    <w:p w14:paraId="635A379B" w14:textId="77777777" w:rsidR="00311D72" w:rsidRDefault="00311D72" w:rsidP="00C5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FA60" w14:textId="3C689C70" w:rsidR="00C519F2" w:rsidRPr="00C519F2" w:rsidRDefault="00C519F2" w:rsidP="00C519F2">
    <w:pPr>
      <w:pStyle w:val="Encabezado"/>
    </w:pPr>
    <w:r>
      <w:ptab w:relativeTo="margin" w:alignment="right" w:leader="none"/>
    </w:r>
    <w:r>
      <w:t>SÍNTESIS DIARIA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2E2A"/>
    <w:multiLevelType w:val="hybridMultilevel"/>
    <w:tmpl w:val="9210DB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3D2594"/>
    <w:multiLevelType w:val="hybridMultilevel"/>
    <w:tmpl w:val="AA389606"/>
    <w:lvl w:ilvl="0" w:tplc="ADECD1A2">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9016F1F"/>
    <w:multiLevelType w:val="hybridMultilevel"/>
    <w:tmpl w:val="5450E5EC"/>
    <w:lvl w:ilvl="0" w:tplc="C6067852">
      <w:start w:val="1"/>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3BB0369"/>
    <w:multiLevelType w:val="hybridMultilevel"/>
    <w:tmpl w:val="7A7C4F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F2"/>
    <w:rsid w:val="000110E3"/>
    <w:rsid w:val="0004511E"/>
    <w:rsid w:val="000505D6"/>
    <w:rsid w:val="00077FD7"/>
    <w:rsid w:val="0008389B"/>
    <w:rsid w:val="00090D57"/>
    <w:rsid w:val="00094D65"/>
    <w:rsid w:val="000A696D"/>
    <w:rsid w:val="000B78B6"/>
    <w:rsid w:val="000C2F0C"/>
    <w:rsid w:val="000C304A"/>
    <w:rsid w:val="000D03B9"/>
    <w:rsid w:val="000D1DA0"/>
    <w:rsid w:val="000E1FAC"/>
    <w:rsid w:val="00113359"/>
    <w:rsid w:val="0012313E"/>
    <w:rsid w:val="00131F72"/>
    <w:rsid w:val="001405CD"/>
    <w:rsid w:val="001576E8"/>
    <w:rsid w:val="00162E74"/>
    <w:rsid w:val="001773DE"/>
    <w:rsid w:val="00192A25"/>
    <w:rsid w:val="001A22A6"/>
    <w:rsid w:val="001B47AD"/>
    <w:rsid w:val="001B74BA"/>
    <w:rsid w:val="001E5A1F"/>
    <w:rsid w:val="002316C9"/>
    <w:rsid w:val="0023287E"/>
    <w:rsid w:val="002622F6"/>
    <w:rsid w:val="002653CB"/>
    <w:rsid w:val="0026581A"/>
    <w:rsid w:val="0027323C"/>
    <w:rsid w:val="00274777"/>
    <w:rsid w:val="002753F8"/>
    <w:rsid w:val="002835F3"/>
    <w:rsid w:val="002B1352"/>
    <w:rsid w:val="002B36EB"/>
    <w:rsid w:val="002B4DCB"/>
    <w:rsid w:val="002E1363"/>
    <w:rsid w:val="00307170"/>
    <w:rsid w:val="00311D72"/>
    <w:rsid w:val="00314DBE"/>
    <w:rsid w:val="00345D84"/>
    <w:rsid w:val="00347357"/>
    <w:rsid w:val="003841C7"/>
    <w:rsid w:val="003D0F0F"/>
    <w:rsid w:val="003D20DB"/>
    <w:rsid w:val="003E15B3"/>
    <w:rsid w:val="003F1D1A"/>
    <w:rsid w:val="00403F1B"/>
    <w:rsid w:val="00415C47"/>
    <w:rsid w:val="0044239A"/>
    <w:rsid w:val="004465A9"/>
    <w:rsid w:val="00450383"/>
    <w:rsid w:val="00461AD2"/>
    <w:rsid w:val="00466303"/>
    <w:rsid w:val="00467143"/>
    <w:rsid w:val="00493854"/>
    <w:rsid w:val="00495CDD"/>
    <w:rsid w:val="004B69B8"/>
    <w:rsid w:val="004B7481"/>
    <w:rsid w:val="004C45CB"/>
    <w:rsid w:val="004C63E1"/>
    <w:rsid w:val="004E1440"/>
    <w:rsid w:val="004F05DF"/>
    <w:rsid w:val="00544025"/>
    <w:rsid w:val="005443B6"/>
    <w:rsid w:val="005555A8"/>
    <w:rsid w:val="005557A0"/>
    <w:rsid w:val="00581F61"/>
    <w:rsid w:val="00591AE9"/>
    <w:rsid w:val="005F5BD2"/>
    <w:rsid w:val="00600A30"/>
    <w:rsid w:val="0061450B"/>
    <w:rsid w:val="00652C0F"/>
    <w:rsid w:val="006568A1"/>
    <w:rsid w:val="006A461F"/>
    <w:rsid w:val="006A49DF"/>
    <w:rsid w:val="006A5B2A"/>
    <w:rsid w:val="006D06F7"/>
    <w:rsid w:val="006D2E2B"/>
    <w:rsid w:val="006D4C18"/>
    <w:rsid w:val="006E7EFE"/>
    <w:rsid w:val="006F5893"/>
    <w:rsid w:val="006F6875"/>
    <w:rsid w:val="00705398"/>
    <w:rsid w:val="00707B25"/>
    <w:rsid w:val="00736AE0"/>
    <w:rsid w:val="00737820"/>
    <w:rsid w:val="00746EC3"/>
    <w:rsid w:val="0076288A"/>
    <w:rsid w:val="0076381D"/>
    <w:rsid w:val="00764ABE"/>
    <w:rsid w:val="0077740B"/>
    <w:rsid w:val="00786104"/>
    <w:rsid w:val="00787F5C"/>
    <w:rsid w:val="007A5F87"/>
    <w:rsid w:val="007B125C"/>
    <w:rsid w:val="007C6037"/>
    <w:rsid w:val="007E2E4E"/>
    <w:rsid w:val="008179B4"/>
    <w:rsid w:val="00832A44"/>
    <w:rsid w:val="00852FBA"/>
    <w:rsid w:val="00873B22"/>
    <w:rsid w:val="0087506A"/>
    <w:rsid w:val="0089287E"/>
    <w:rsid w:val="0089453D"/>
    <w:rsid w:val="008A4E0E"/>
    <w:rsid w:val="008A732A"/>
    <w:rsid w:val="008A7334"/>
    <w:rsid w:val="008B081D"/>
    <w:rsid w:val="008B5896"/>
    <w:rsid w:val="00903D06"/>
    <w:rsid w:val="009042FC"/>
    <w:rsid w:val="00943F7C"/>
    <w:rsid w:val="00975284"/>
    <w:rsid w:val="00984DBD"/>
    <w:rsid w:val="00990520"/>
    <w:rsid w:val="009A62B7"/>
    <w:rsid w:val="009B5C22"/>
    <w:rsid w:val="009C62B3"/>
    <w:rsid w:val="00A0196C"/>
    <w:rsid w:val="00A20F52"/>
    <w:rsid w:val="00A40EAB"/>
    <w:rsid w:val="00A628FF"/>
    <w:rsid w:val="00A65BED"/>
    <w:rsid w:val="00AB14E7"/>
    <w:rsid w:val="00AC4A98"/>
    <w:rsid w:val="00AD60E9"/>
    <w:rsid w:val="00AF027A"/>
    <w:rsid w:val="00B32EDA"/>
    <w:rsid w:val="00B43BEC"/>
    <w:rsid w:val="00B57A61"/>
    <w:rsid w:val="00B779F5"/>
    <w:rsid w:val="00B87473"/>
    <w:rsid w:val="00C109B0"/>
    <w:rsid w:val="00C40ED7"/>
    <w:rsid w:val="00C519F2"/>
    <w:rsid w:val="00C52BB2"/>
    <w:rsid w:val="00C52FDF"/>
    <w:rsid w:val="00C774CF"/>
    <w:rsid w:val="00CA14DE"/>
    <w:rsid w:val="00CB1A18"/>
    <w:rsid w:val="00CC3C14"/>
    <w:rsid w:val="00CD63BC"/>
    <w:rsid w:val="00CD7103"/>
    <w:rsid w:val="00D03E0E"/>
    <w:rsid w:val="00D05794"/>
    <w:rsid w:val="00D16A90"/>
    <w:rsid w:val="00D22CE6"/>
    <w:rsid w:val="00D57379"/>
    <w:rsid w:val="00D57456"/>
    <w:rsid w:val="00D61754"/>
    <w:rsid w:val="00D63322"/>
    <w:rsid w:val="00D65C2C"/>
    <w:rsid w:val="00D71967"/>
    <w:rsid w:val="00D74933"/>
    <w:rsid w:val="00D77783"/>
    <w:rsid w:val="00DB4484"/>
    <w:rsid w:val="00DC2131"/>
    <w:rsid w:val="00DC3721"/>
    <w:rsid w:val="00DD3629"/>
    <w:rsid w:val="00DE13BC"/>
    <w:rsid w:val="00E050F0"/>
    <w:rsid w:val="00E22568"/>
    <w:rsid w:val="00E46876"/>
    <w:rsid w:val="00E57E18"/>
    <w:rsid w:val="00E7555E"/>
    <w:rsid w:val="00E76C53"/>
    <w:rsid w:val="00E97F40"/>
    <w:rsid w:val="00EA7210"/>
    <w:rsid w:val="00ED5F76"/>
    <w:rsid w:val="00EF7409"/>
    <w:rsid w:val="00EF76E9"/>
    <w:rsid w:val="00F60A07"/>
    <w:rsid w:val="00F82784"/>
    <w:rsid w:val="00FB07B2"/>
    <w:rsid w:val="00FB7507"/>
    <w:rsid w:val="00FC68D9"/>
    <w:rsid w:val="00FD4728"/>
    <w:rsid w:val="00FD6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24B5"/>
  <w15:chartTrackingRefBased/>
  <w15:docId w15:val="{6EAD0955-69DB-4184-B44D-69777D90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19F2"/>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19F2"/>
    <w:pPr>
      <w:tabs>
        <w:tab w:val="center" w:pos="4252"/>
        <w:tab w:val="right" w:pos="8504"/>
      </w:tabs>
    </w:pPr>
  </w:style>
  <w:style w:type="character" w:customStyle="1" w:styleId="EncabezadoCar">
    <w:name w:val="Encabezado Car"/>
    <w:basedOn w:val="Fuentedeprrafopredeter"/>
    <w:link w:val="Encabezado"/>
    <w:uiPriority w:val="99"/>
    <w:rsid w:val="00C519F2"/>
  </w:style>
  <w:style w:type="paragraph" w:styleId="Piedepgina">
    <w:name w:val="footer"/>
    <w:basedOn w:val="Normal"/>
    <w:link w:val="PiedepginaCar"/>
    <w:uiPriority w:val="99"/>
    <w:unhideWhenUsed/>
    <w:rsid w:val="00C519F2"/>
    <w:pPr>
      <w:tabs>
        <w:tab w:val="center" w:pos="4252"/>
        <w:tab w:val="right" w:pos="8504"/>
      </w:tabs>
    </w:pPr>
  </w:style>
  <w:style w:type="character" w:customStyle="1" w:styleId="PiedepginaCar">
    <w:name w:val="Pie de página Car"/>
    <w:basedOn w:val="Fuentedeprrafopredeter"/>
    <w:link w:val="Piedepgina"/>
    <w:uiPriority w:val="99"/>
    <w:rsid w:val="00C519F2"/>
  </w:style>
  <w:style w:type="paragraph" w:styleId="Sinespaciado">
    <w:name w:val="No Spacing"/>
    <w:uiPriority w:val="1"/>
    <w:qFormat/>
    <w:rsid w:val="005443B6"/>
    <w:rPr>
      <w:rFonts w:asciiTheme="minorHAnsi" w:hAnsiTheme="minorHAnsi" w:cstheme="minorBidi"/>
      <w:color w:val="auto"/>
      <w:sz w:val="22"/>
      <w:szCs w:val="22"/>
    </w:rPr>
  </w:style>
  <w:style w:type="paragraph" w:styleId="Prrafodelista">
    <w:name w:val="List Paragraph"/>
    <w:basedOn w:val="Normal"/>
    <w:uiPriority w:val="34"/>
    <w:qFormat/>
    <w:rsid w:val="003841C7"/>
    <w:pPr>
      <w:ind w:left="720"/>
      <w:contextualSpacing/>
    </w:pPr>
  </w:style>
  <w:style w:type="paragraph" w:customStyle="1" w:styleId="parrafo">
    <w:name w:val="parrafo"/>
    <w:basedOn w:val="Normal"/>
    <w:rsid w:val="006E7EFE"/>
    <w:pPr>
      <w:spacing w:before="100" w:beforeAutospacing="1" w:after="100" w:afterAutospacing="1"/>
    </w:pPr>
    <w:rPr>
      <w:rFonts w:ascii="Times New Roman" w:eastAsia="Times New Roman" w:hAnsi="Times New Roman" w:cs="Times New Roman"/>
      <w:color w:val="auto"/>
      <w:sz w:val="24"/>
      <w:szCs w:val="24"/>
      <w:lang w:eastAsia="es-ES"/>
    </w:rPr>
  </w:style>
  <w:style w:type="paragraph" w:customStyle="1" w:styleId="parrafo2">
    <w:name w:val="parrafo_2"/>
    <w:basedOn w:val="Normal"/>
    <w:rsid w:val="006E7EFE"/>
    <w:pPr>
      <w:spacing w:before="100" w:beforeAutospacing="1" w:after="100" w:afterAutospacing="1"/>
    </w:pPr>
    <w:rPr>
      <w:rFonts w:ascii="Times New Roman" w:eastAsia="Times New Roman" w:hAnsi="Times New Roman" w:cs="Times New Roman"/>
      <w:color w:val="auto"/>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7812">
      <w:bodyDiv w:val="1"/>
      <w:marLeft w:val="0"/>
      <w:marRight w:val="0"/>
      <w:marTop w:val="0"/>
      <w:marBottom w:val="0"/>
      <w:divBdr>
        <w:top w:val="none" w:sz="0" w:space="0" w:color="auto"/>
        <w:left w:val="none" w:sz="0" w:space="0" w:color="auto"/>
        <w:bottom w:val="none" w:sz="0" w:space="0" w:color="auto"/>
        <w:right w:val="none" w:sz="0" w:space="0" w:color="auto"/>
      </w:divBdr>
    </w:div>
    <w:div w:id="13054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5270</Words>
  <Characters>28986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SÍNTESIS DIÀRIA</dc:creator>
  <cp:keywords/>
  <dc:description/>
  <cp:lastModifiedBy>SÍNTESIS DIÀRIA</cp:lastModifiedBy>
  <cp:revision>174</cp:revision>
  <dcterms:created xsi:type="dcterms:W3CDTF">2020-12-23T16:45:00Z</dcterms:created>
  <dcterms:modified xsi:type="dcterms:W3CDTF">2020-12-28T13:03:00Z</dcterms:modified>
</cp:coreProperties>
</file>